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566F" w14:textId="77777777" w:rsidR="00B64186" w:rsidRPr="00B64186" w:rsidRDefault="00B64186" w:rsidP="00026375">
      <w:pPr>
        <w:jc w:val="right"/>
        <w:rPr>
          <w:rFonts w:ascii="Arial" w:hAnsi="Arial" w:cs="Arial"/>
          <w:sz w:val="20"/>
        </w:rPr>
      </w:pPr>
    </w:p>
    <w:p w14:paraId="590D6531" w14:textId="53BA1172" w:rsidR="00221E85" w:rsidRPr="007C4FF2" w:rsidRDefault="007C4FF2" w:rsidP="00026375">
      <w:pPr>
        <w:jc w:val="right"/>
        <w:rPr>
          <w:rFonts w:ascii="Arial" w:hAnsi="Arial" w:cs="Arial"/>
          <w:b/>
          <w:bCs/>
          <w:sz w:val="28"/>
          <w:lang w:val="en-US"/>
        </w:rPr>
      </w:pPr>
      <w:r w:rsidRPr="007C4FF2">
        <w:rPr>
          <w:rFonts w:ascii="Arial" w:hAnsi="Arial" w:cs="Arial"/>
          <w:b/>
          <w:bCs/>
          <w:sz w:val="28"/>
          <w:lang w:val="en-US"/>
        </w:rPr>
        <w:t xml:space="preserve">Cerebrovascular reactivity mapping without </w:t>
      </w:r>
      <w:proofErr w:type="spellStart"/>
      <w:r w:rsidRPr="007C4FF2">
        <w:rPr>
          <w:rFonts w:ascii="Arial" w:hAnsi="Arial" w:cs="Arial"/>
          <w:b/>
          <w:bCs/>
          <w:sz w:val="28"/>
          <w:lang w:val="en-US"/>
        </w:rPr>
        <w:t>hypercapnic</w:t>
      </w:r>
      <w:proofErr w:type="spellEnd"/>
      <w:r w:rsidRPr="007C4FF2">
        <w:rPr>
          <w:rFonts w:ascii="Arial" w:hAnsi="Arial" w:cs="Arial"/>
          <w:b/>
          <w:bCs/>
          <w:sz w:val="28"/>
          <w:lang w:val="en-US"/>
        </w:rPr>
        <w:t xml:space="preserve"> challenge in patients with carotid </w:t>
      </w:r>
      <w:r w:rsidR="00875C45">
        <w:rPr>
          <w:rFonts w:ascii="Arial" w:hAnsi="Arial" w:cs="Arial"/>
          <w:b/>
          <w:bCs/>
          <w:sz w:val="28"/>
          <w:lang w:val="en-US"/>
        </w:rPr>
        <w:t xml:space="preserve">artery </w:t>
      </w:r>
      <w:r w:rsidRPr="007C4FF2">
        <w:rPr>
          <w:rFonts w:ascii="Arial" w:hAnsi="Arial" w:cs="Arial"/>
          <w:b/>
          <w:bCs/>
          <w:sz w:val="28"/>
          <w:lang w:val="en-US"/>
        </w:rPr>
        <w:t>stenosis</w:t>
      </w:r>
    </w:p>
    <w:p w14:paraId="504DF21C" w14:textId="4D73B2AA" w:rsidR="007C4FF2" w:rsidRPr="007C4FF2" w:rsidRDefault="007C4FF2" w:rsidP="005D5C73">
      <w:pPr>
        <w:jc w:val="right"/>
        <w:rPr>
          <w:rFonts w:ascii="Arial" w:hAnsi="Arial" w:cs="Arial"/>
          <w:bCs/>
          <w:sz w:val="28"/>
        </w:rPr>
      </w:pPr>
      <w:r w:rsidRPr="007C4FF2">
        <w:rPr>
          <w:rFonts w:ascii="Arial" w:hAnsi="Arial" w:cs="Arial"/>
          <w:bCs/>
          <w:sz w:val="28"/>
        </w:rPr>
        <w:t xml:space="preserve">Mapeamento da reatividade cerebrovascular sem desafio de </w:t>
      </w:r>
      <w:proofErr w:type="spellStart"/>
      <w:r w:rsidRPr="007C4FF2">
        <w:rPr>
          <w:rFonts w:ascii="Arial" w:hAnsi="Arial" w:cs="Arial"/>
          <w:bCs/>
          <w:sz w:val="28"/>
        </w:rPr>
        <w:t>hipercapnia</w:t>
      </w:r>
      <w:proofErr w:type="spellEnd"/>
      <w:r w:rsidRPr="007C4FF2">
        <w:rPr>
          <w:rFonts w:ascii="Arial" w:hAnsi="Arial" w:cs="Arial"/>
          <w:bCs/>
          <w:sz w:val="28"/>
        </w:rPr>
        <w:t xml:space="preserve"> em pacientes com estenose </w:t>
      </w:r>
      <w:r w:rsidR="00875C45">
        <w:rPr>
          <w:rFonts w:ascii="Arial" w:hAnsi="Arial" w:cs="Arial"/>
          <w:bCs/>
          <w:sz w:val="28"/>
        </w:rPr>
        <w:t>da artéria carótida</w:t>
      </w:r>
    </w:p>
    <w:p w14:paraId="194F0B81" w14:textId="77777777" w:rsidR="00221E85" w:rsidRPr="00DB00C2" w:rsidRDefault="00221E85" w:rsidP="00026375">
      <w:pPr>
        <w:jc w:val="right"/>
        <w:rPr>
          <w:rFonts w:ascii="Arial" w:hAnsi="Arial" w:cs="Arial"/>
          <w:sz w:val="20"/>
        </w:rPr>
      </w:pPr>
    </w:p>
    <w:p w14:paraId="5D92AC80" w14:textId="7D5E775C" w:rsidR="007C4FF2" w:rsidRPr="00DB00C2" w:rsidRDefault="007C4FF2" w:rsidP="007C4FF2">
      <w:pPr>
        <w:jc w:val="right"/>
        <w:rPr>
          <w:rFonts w:ascii="Arial" w:hAnsi="Arial" w:cs="Arial"/>
          <w:sz w:val="20"/>
        </w:rPr>
      </w:pPr>
      <w:proofErr w:type="spellStart"/>
      <w:r>
        <w:rPr>
          <w:rFonts w:ascii="Arial" w:hAnsi="Arial" w:cs="Arial"/>
        </w:rPr>
        <w:t>Kaio</w:t>
      </w:r>
      <w:proofErr w:type="spellEnd"/>
      <w:r>
        <w:rPr>
          <w:rFonts w:ascii="Arial" w:hAnsi="Arial" w:cs="Arial"/>
        </w:rPr>
        <w:t xml:space="preserve"> F. Secchinato</w:t>
      </w:r>
      <w:r w:rsidRPr="00C30D1A">
        <w:rPr>
          <w:rFonts w:ascii="Arial" w:hAnsi="Arial" w:cs="Arial"/>
          <w:vertAlign w:val="superscript"/>
        </w:rPr>
        <w:t>1</w:t>
      </w:r>
      <w:r w:rsidRPr="00C30D1A">
        <w:rPr>
          <w:rFonts w:ascii="Arial" w:hAnsi="Arial" w:cs="Arial"/>
        </w:rPr>
        <w:t>, P</w:t>
      </w:r>
      <w:r>
        <w:rPr>
          <w:rFonts w:ascii="Arial" w:hAnsi="Arial" w:cs="Arial"/>
        </w:rPr>
        <w:t>edro</w:t>
      </w:r>
      <w:r w:rsidRPr="00C30D1A">
        <w:rPr>
          <w:rFonts w:ascii="Arial" w:hAnsi="Arial" w:cs="Arial"/>
        </w:rPr>
        <w:t xml:space="preserve"> H. R. Silva</w:t>
      </w:r>
      <w:r w:rsidRPr="00C30D1A">
        <w:rPr>
          <w:rFonts w:ascii="Arial" w:hAnsi="Arial" w:cs="Arial"/>
          <w:vertAlign w:val="superscript"/>
        </w:rPr>
        <w:t>1</w:t>
      </w:r>
      <w:r w:rsidRPr="00C30D1A">
        <w:rPr>
          <w:rFonts w:ascii="Arial" w:hAnsi="Arial" w:cs="Arial"/>
        </w:rPr>
        <w:t>, A</w:t>
      </w:r>
      <w:r>
        <w:rPr>
          <w:rFonts w:ascii="Arial" w:hAnsi="Arial" w:cs="Arial"/>
        </w:rPr>
        <w:t>na</w:t>
      </w:r>
      <w:r w:rsidRPr="00C30D1A">
        <w:rPr>
          <w:rFonts w:ascii="Arial" w:hAnsi="Arial" w:cs="Arial"/>
        </w:rPr>
        <w:t xml:space="preserve"> P. A. Camargo</w:t>
      </w:r>
      <w:r w:rsidRPr="00C30D1A">
        <w:rPr>
          <w:rFonts w:ascii="Arial" w:hAnsi="Arial" w:cs="Arial"/>
          <w:vertAlign w:val="superscript"/>
        </w:rPr>
        <w:t>2</w:t>
      </w:r>
      <w:r w:rsidRPr="00C30D1A">
        <w:rPr>
          <w:rFonts w:ascii="Arial" w:hAnsi="Arial" w:cs="Arial"/>
        </w:rPr>
        <w:t>, O</w:t>
      </w:r>
      <w:r>
        <w:rPr>
          <w:rFonts w:ascii="Arial" w:hAnsi="Arial" w:cs="Arial"/>
        </w:rPr>
        <w:t>ctavio</w:t>
      </w:r>
      <w:r w:rsidRPr="00C30D1A">
        <w:rPr>
          <w:rFonts w:ascii="Arial" w:hAnsi="Arial" w:cs="Arial"/>
        </w:rPr>
        <w:t xml:space="preserve"> M. Pontes-Neto</w:t>
      </w:r>
      <w:r w:rsidRPr="00C30D1A">
        <w:rPr>
          <w:rFonts w:ascii="Arial" w:hAnsi="Arial" w:cs="Arial"/>
          <w:vertAlign w:val="superscript"/>
        </w:rPr>
        <w:t>2</w:t>
      </w:r>
      <w:r w:rsidRPr="00C30D1A">
        <w:rPr>
          <w:rFonts w:ascii="Arial" w:hAnsi="Arial" w:cs="Arial"/>
        </w:rPr>
        <w:t>, R</w:t>
      </w:r>
      <w:r>
        <w:rPr>
          <w:rFonts w:ascii="Arial" w:hAnsi="Arial" w:cs="Arial"/>
        </w:rPr>
        <w:t>enata</w:t>
      </w:r>
      <w:r w:rsidRPr="00C30D1A">
        <w:rPr>
          <w:rFonts w:ascii="Arial" w:hAnsi="Arial" w:cs="Arial"/>
        </w:rPr>
        <w:t xml:space="preserve"> F. Leoni</w:t>
      </w:r>
      <w:r w:rsidRPr="00C30D1A">
        <w:rPr>
          <w:rFonts w:ascii="Arial" w:hAnsi="Arial" w:cs="Arial"/>
          <w:vertAlign w:val="superscript"/>
        </w:rPr>
        <w:t>1</w:t>
      </w:r>
    </w:p>
    <w:p w14:paraId="5EF09533" w14:textId="77777777" w:rsidR="007C4FF2" w:rsidRPr="00C30D1A" w:rsidRDefault="007C4FF2" w:rsidP="007C4FF2">
      <w:pPr>
        <w:pStyle w:val="Default"/>
        <w:rPr>
          <w:rFonts w:ascii="Arial" w:hAnsi="Arial" w:cs="Arial"/>
          <w:sz w:val="22"/>
          <w:szCs w:val="22"/>
        </w:rPr>
      </w:pPr>
    </w:p>
    <w:p w14:paraId="4E98A92E" w14:textId="17C72733" w:rsidR="007C4FF2" w:rsidRPr="00C30D1A" w:rsidRDefault="007C4FF2" w:rsidP="007C4FF2">
      <w:pPr>
        <w:pStyle w:val="Default"/>
        <w:jc w:val="right"/>
        <w:rPr>
          <w:rFonts w:ascii="Arial" w:hAnsi="Arial" w:cs="Arial"/>
          <w:sz w:val="22"/>
          <w:szCs w:val="22"/>
        </w:rPr>
      </w:pPr>
      <w:r w:rsidRPr="00C30D1A">
        <w:rPr>
          <w:rFonts w:ascii="Arial" w:hAnsi="Arial" w:cs="Arial"/>
          <w:sz w:val="22"/>
          <w:szCs w:val="22"/>
        </w:rPr>
        <w:t xml:space="preserve"> </w:t>
      </w:r>
      <w:r w:rsidRPr="00C30D1A">
        <w:rPr>
          <w:rFonts w:ascii="Arial" w:hAnsi="Arial" w:cs="Arial"/>
          <w:i/>
          <w:iCs/>
          <w:sz w:val="22"/>
          <w:szCs w:val="22"/>
          <w:vertAlign w:val="superscript"/>
        </w:rPr>
        <w:t>1</w:t>
      </w:r>
      <w:r>
        <w:rPr>
          <w:rFonts w:ascii="Arial" w:hAnsi="Arial" w:cs="Arial"/>
          <w:i/>
          <w:iCs/>
          <w:sz w:val="22"/>
          <w:szCs w:val="22"/>
        </w:rPr>
        <w:t>Inbrain</w:t>
      </w:r>
      <w:r w:rsidRPr="00C30D1A">
        <w:rPr>
          <w:rFonts w:ascii="Arial" w:hAnsi="Arial" w:cs="Arial"/>
          <w:i/>
          <w:iCs/>
          <w:sz w:val="22"/>
          <w:szCs w:val="22"/>
        </w:rPr>
        <w:t xml:space="preserve">, </w:t>
      </w:r>
      <w:r>
        <w:rPr>
          <w:rFonts w:ascii="Arial" w:hAnsi="Arial" w:cs="Arial"/>
          <w:i/>
          <w:iCs/>
          <w:sz w:val="22"/>
          <w:szCs w:val="22"/>
        </w:rPr>
        <w:t>Departamento de Física</w:t>
      </w:r>
      <w:r w:rsidRPr="00C30D1A">
        <w:rPr>
          <w:rFonts w:ascii="Arial" w:hAnsi="Arial" w:cs="Arial"/>
          <w:i/>
          <w:iCs/>
          <w:sz w:val="22"/>
          <w:szCs w:val="22"/>
        </w:rPr>
        <w:t>, USP</w:t>
      </w:r>
      <w:r>
        <w:rPr>
          <w:rFonts w:ascii="Arial" w:hAnsi="Arial" w:cs="Arial"/>
          <w:i/>
          <w:iCs/>
          <w:sz w:val="22"/>
          <w:szCs w:val="22"/>
        </w:rPr>
        <w:t xml:space="preserve"> – Ribeirão Preto,</w:t>
      </w:r>
      <w:r w:rsidRPr="00C30D1A">
        <w:rPr>
          <w:rFonts w:ascii="Arial" w:hAnsi="Arial" w:cs="Arial"/>
          <w:i/>
          <w:iCs/>
          <w:sz w:val="22"/>
          <w:szCs w:val="22"/>
        </w:rPr>
        <w:t xml:space="preserve"> Bra</w:t>
      </w:r>
      <w:r>
        <w:rPr>
          <w:rFonts w:ascii="Arial" w:hAnsi="Arial" w:cs="Arial"/>
          <w:i/>
          <w:iCs/>
          <w:sz w:val="22"/>
          <w:szCs w:val="22"/>
        </w:rPr>
        <w:t>s</w:t>
      </w:r>
      <w:r w:rsidRPr="00C30D1A">
        <w:rPr>
          <w:rFonts w:ascii="Arial" w:hAnsi="Arial" w:cs="Arial"/>
          <w:i/>
          <w:iCs/>
          <w:sz w:val="22"/>
          <w:szCs w:val="22"/>
        </w:rPr>
        <w:t xml:space="preserve">il. </w:t>
      </w:r>
    </w:p>
    <w:p w14:paraId="519F39E1" w14:textId="6E1D647F" w:rsidR="007C4FF2" w:rsidRPr="00C30D1A" w:rsidRDefault="007C4FF2" w:rsidP="007C4FF2">
      <w:pPr>
        <w:jc w:val="right"/>
        <w:rPr>
          <w:rFonts w:ascii="Arial" w:hAnsi="Arial" w:cs="Arial"/>
          <w:i/>
          <w:iCs/>
          <w:sz w:val="22"/>
          <w:szCs w:val="22"/>
        </w:rPr>
      </w:pPr>
      <w:r w:rsidRPr="00C30D1A">
        <w:rPr>
          <w:rFonts w:ascii="Arial" w:hAnsi="Arial" w:cs="Arial"/>
          <w:i/>
          <w:iCs/>
          <w:sz w:val="22"/>
          <w:szCs w:val="22"/>
          <w:vertAlign w:val="superscript"/>
        </w:rPr>
        <w:t>2</w:t>
      </w:r>
      <w:r>
        <w:rPr>
          <w:rFonts w:ascii="Arial" w:hAnsi="Arial" w:cs="Arial"/>
          <w:i/>
          <w:iCs/>
          <w:sz w:val="22"/>
          <w:szCs w:val="22"/>
        </w:rPr>
        <w:t>Departamento de Neurociências e Ciências do Comportamento</w:t>
      </w:r>
      <w:r w:rsidRPr="00C30D1A">
        <w:rPr>
          <w:rFonts w:ascii="Arial" w:hAnsi="Arial" w:cs="Arial"/>
          <w:i/>
          <w:iCs/>
          <w:sz w:val="22"/>
          <w:szCs w:val="22"/>
        </w:rPr>
        <w:t>, USP</w:t>
      </w:r>
      <w:r>
        <w:rPr>
          <w:rFonts w:ascii="Arial" w:hAnsi="Arial" w:cs="Arial"/>
          <w:i/>
          <w:iCs/>
          <w:sz w:val="22"/>
          <w:szCs w:val="22"/>
        </w:rPr>
        <w:t xml:space="preserve"> – Ribeirão Preto,</w:t>
      </w:r>
      <w:r w:rsidRPr="00C30D1A">
        <w:rPr>
          <w:rFonts w:ascii="Arial" w:hAnsi="Arial" w:cs="Arial"/>
          <w:i/>
          <w:iCs/>
          <w:sz w:val="22"/>
          <w:szCs w:val="22"/>
        </w:rPr>
        <w:t xml:space="preserve"> Bra</w:t>
      </w:r>
      <w:r>
        <w:rPr>
          <w:rFonts w:ascii="Arial" w:hAnsi="Arial" w:cs="Arial"/>
          <w:i/>
          <w:iCs/>
          <w:sz w:val="22"/>
          <w:szCs w:val="22"/>
        </w:rPr>
        <w:t>s</w:t>
      </w:r>
      <w:r w:rsidRPr="00C30D1A">
        <w:rPr>
          <w:rFonts w:ascii="Arial" w:hAnsi="Arial" w:cs="Arial"/>
          <w:i/>
          <w:iCs/>
          <w:sz w:val="22"/>
          <w:szCs w:val="22"/>
        </w:rPr>
        <w:t>il.</w:t>
      </w:r>
    </w:p>
    <w:p w14:paraId="0B8583FF" w14:textId="77777777" w:rsidR="007C4FF2" w:rsidRDefault="007C4FF2" w:rsidP="00026375">
      <w:pPr>
        <w:jc w:val="right"/>
        <w:rPr>
          <w:rFonts w:ascii="Arial" w:hAnsi="Arial" w:cs="Arial"/>
        </w:rPr>
      </w:pPr>
    </w:p>
    <w:p w14:paraId="39C0ADBC" w14:textId="77777777" w:rsidR="00DB00C2" w:rsidRDefault="003F0176" w:rsidP="00026375">
      <w:pPr>
        <w:jc w:val="right"/>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1" allowOverlap="1" wp14:anchorId="38D2F4EB" wp14:editId="100AA734">
                <wp:simplePos x="0" y="0"/>
                <wp:positionH relativeFrom="column">
                  <wp:posOffset>17145</wp:posOffset>
                </wp:positionH>
                <wp:positionV relativeFrom="paragraph">
                  <wp:posOffset>71755</wp:posOffset>
                </wp:positionV>
                <wp:extent cx="6191885" cy="0"/>
                <wp:effectExtent l="17145" t="8255" r="26670" b="298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885" cy="0"/>
                        </a:xfrm>
                        <a:prstGeom prst="line">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A237"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65pt" to="488.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" strokecolor="gray"/>
            </w:pict>
          </mc:Fallback>
        </mc:AlternateContent>
      </w:r>
    </w:p>
    <w:p w14:paraId="53EEC338" w14:textId="77777777" w:rsidR="007C4FF2" w:rsidRPr="00F97E72" w:rsidRDefault="007C4FF2" w:rsidP="007C4FF2">
      <w:pPr>
        <w:jc w:val="both"/>
        <w:rPr>
          <w:rFonts w:ascii="Arial" w:hAnsi="Arial" w:cs="Arial"/>
          <w:b/>
          <w:bCs/>
          <w:iCs/>
          <w:sz w:val="20"/>
          <w:lang w:val="en-US"/>
        </w:rPr>
      </w:pPr>
      <w:r w:rsidRPr="00F97E72">
        <w:rPr>
          <w:rFonts w:ascii="Arial" w:hAnsi="Arial" w:cs="Arial"/>
          <w:b/>
          <w:bCs/>
          <w:iCs/>
          <w:sz w:val="20"/>
          <w:lang w:val="en-US"/>
        </w:rPr>
        <w:t>Abstract</w:t>
      </w:r>
    </w:p>
    <w:p w14:paraId="09C4309C" w14:textId="307FB31A" w:rsidR="007C4FF2" w:rsidRPr="00F97E72" w:rsidRDefault="007C4FF2" w:rsidP="007C4FF2">
      <w:pPr>
        <w:jc w:val="both"/>
        <w:rPr>
          <w:rFonts w:ascii="Arial" w:hAnsi="Arial" w:cs="Arial"/>
          <w:iCs/>
          <w:sz w:val="20"/>
          <w:lang w:val="en-US"/>
        </w:rPr>
      </w:pPr>
      <w:r w:rsidRPr="00F97E72">
        <w:rPr>
          <w:rFonts w:ascii="Arial" w:hAnsi="Arial" w:cs="Arial"/>
          <w:iCs/>
          <w:sz w:val="20"/>
          <w:lang w:val="en-US"/>
        </w:rPr>
        <w:t xml:space="preserve">Vascular reactivity represents the ability of the vascular smooth muscle to dilate or contract in response to changes in metabolic demand or vasoactive stimulus. More specifically, the cerebrovascular reactivity (CVR) </w:t>
      </w:r>
      <w:r w:rsidR="00875C45">
        <w:rPr>
          <w:rFonts w:ascii="Arial" w:hAnsi="Arial" w:cs="Arial"/>
          <w:iCs/>
          <w:sz w:val="20"/>
          <w:lang w:val="en-US"/>
        </w:rPr>
        <w:t>ha</w:t>
      </w:r>
      <w:r w:rsidRPr="00F97E72">
        <w:rPr>
          <w:rFonts w:ascii="Arial" w:hAnsi="Arial" w:cs="Arial"/>
          <w:iCs/>
          <w:sz w:val="20"/>
          <w:lang w:val="en-US"/>
        </w:rPr>
        <w:t>s rais</w:t>
      </w:r>
      <w:r w:rsidR="00875C45">
        <w:rPr>
          <w:rFonts w:ascii="Arial" w:hAnsi="Arial" w:cs="Arial"/>
          <w:iCs/>
          <w:sz w:val="20"/>
          <w:lang w:val="en-US"/>
        </w:rPr>
        <w:t>ed</w:t>
      </w:r>
      <w:r w:rsidRPr="00F97E72">
        <w:rPr>
          <w:rFonts w:ascii="Arial" w:hAnsi="Arial" w:cs="Arial"/>
          <w:iCs/>
          <w:sz w:val="20"/>
          <w:lang w:val="en-US"/>
        </w:rPr>
        <w:t xml:space="preserve"> interest in several studies that point to its potential to predict stroke risk in patients with cerebrovascular disease. CVR mapping is typically </w:t>
      </w:r>
      <w:r w:rsidR="00875C45" w:rsidRPr="00F97E72">
        <w:rPr>
          <w:rFonts w:ascii="Arial" w:hAnsi="Arial" w:cs="Arial"/>
          <w:iCs/>
          <w:sz w:val="20"/>
          <w:lang w:val="en-US"/>
        </w:rPr>
        <w:t xml:space="preserve">performed </w:t>
      </w:r>
      <w:r w:rsidRPr="00F97E72">
        <w:rPr>
          <w:rFonts w:ascii="Arial" w:hAnsi="Arial" w:cs="Arial"/>
          <w:iCs/>
          <w:sz w:val="20"/>
          <w:lang w:val="en-US"/>
        </w:rPr>
        <w:t>using carbon dioxide (CO</w:t>
      </w:r>
      <w:r w:rsidRPr="00F97E72">
        <w:rPr>
          <w:rFonts w:ascii="Arial" w:hAnsi="Arial" w:cs="Arial"/>
          <w:iCs/>
          <w:sz w:val="20"/>
          <w:vertAlign w:val="subscript"/>
          <w:lang w:val="en-US"/>
        </w:rPr>
        <w:t>2</w:t>
      </w:r>
      <w:r w:rsidRPr="00F97E72">
        <w:rPr>
          <w:rFonts w:ascii="Arial" w:hAnsi="Arial" w:cs="Arial"/>
          <w:iCs/>
          <w:sz w:val="20"/>
          <w:lang w:val="en-US"/>
        </w:rPr>
        <w:t>) inhalation, breath</w:t>
      </w:r>
      <w:r w:rsidR="0006300C">
        <w:rPr>
          <w:rFonts w:ascii="Arial" w:hAnsi="Arial" w:cs="Arial"/>
          <w:iCs/>
          <w:sz w:val="20"/>
          <w:lang w:val="en-US"/>
        </w:rPr>
        <w:t>-</w:t>
      </w:r>
      <w:r w:rsidRPr="00F97E72">
        <w:rPr>
          <w:rFonts w:ascii="Arial" w:hAnsi="Arial" w:cs="Arial"/>
          <w:iCs/>
          <w:sz w:val="20"/>
          <w:lang w:val="en-US"/>
        </w:rPr>
        <w:t>holding, or acetazolamide injection as vasoactive challenges, while magnetic resonance imaging (MRI) based on the blood oxygenation lev</w:t>
      </w:r>
      <w:r w:rsidR="00875C45">
        <w:rPr>
          <w:rFonts w:ascii="Arial" w:hAnsi="Arial" w:cs="Arial"/>
          <w:iCs/>
          <w:sz w:val="20"/>
          <w:lang w:val="en-US"/>
        </w:rPr>
        <w:t>el-</w:t>
      </w:r>
      <w:r w:rsidRPr="00F97E72">
        <w:rPr>
          <w:rFonts w:ascii="Arial" w:hAnsi="Arial" w:cs="Arial"/>
          <w:iCs/>
          <w:sz w:val="20"/>
          <w:lang w:val="en-US"/>
        </w:rPr>
        <w:t xml:space="preserve">dependent (BOLD) contrast is </w:t>
      </w:r>
      <w:r w:rsidR="00875C45">
        <w:rPr>
          <w:rFonts w:ascii="Arial" w:hAnsi="Arial" w:cs="Arial"/>
          <w:iCs/>
          <w:sz w:val="20"/>
          <w:lang w:val="en-US"/>
        </w:rPr>
        <w:t>acquired</w:t>
      </w:r>
      <w:r w:rsidRPr="00F97E72">
        <w:rPr>
          <w:rFonts w:ascii="Arial" w:hAnsi="Arial" w:cs="Arial"/>
          <w:iCs/>
          <w:sz w:val="20"/>
          <w:lang w:val="en-US"/>
        </w:rPr>
        <w:t xml:space="preserve">. However, such challenges of hypercapnia depend on additional equipment and cooperation of </w:t>
      </w:r>
      <w:r w:rsidR="00A96940">
        <w:rPr>
          <w:rFonts w:ascii="Arial" w:hAnsi="Arial" w:cs="Arial"/>
          <w:iCs/>
          <w:sz w:val="20"/>
          <w:lang w:val="en-US"/>
        </w:rPr>
        <w:t>the subjects</w:t>
      </w:r>
      <w:r w:rsidRPr="00F97E72">
        <w:rPr>
          <w:rFonts w:ascii="Arial" w:hAnsi="Arial" w:cs="Arial"/>
          <w:iCs/>
          <w:sz w:val="20"/>
          <w:lang w:val="en-US"/>
        </w:rPr>
        <w:t xml:space="preserve">, limiting their applications, especially in elderly patients. Therefore, the objective of the present study was to map the CVR using resting-state MRI-BOLD, with no </w:t>
      </w:r>
      <w:proofErr w:type="spellStart"/>
      <w:r w:rsidRPr="00F97E72">
        <w:rPr>
          <w:rFonts w:ascii="Arial" w:hAnsi="Arial" w:cs="Arial"/>
          <w:iCs/>
          <w:sz w:val="20"/>
          <w:lang w:val="en-US"/>
        </w:rPr>
        <w:t>hypercapnic</w:t>
      </w:r>
      <w:proofErr w:type="spellEnd"/>
      <w:r w:rsidRPr="00F97E72">
        <w:rPr>
          <w:rFonts w:ascii="Arial" w:hAnsi="Arial" w:cs="Arial"/>
          <w:iCs/>
          <w:sz w:val="20"/>
          <w:lang w:val="en-US"/>
        </w:rPr>
        <w:t xml:space="preserve"> challenge, considering </w:t>
      </w:r>
      <w:r w:rsidR="00875C45">
        <w:rPr>
          <w:rFonts w:ascii="Arial" w:hAnsi="Arial" w:cs="Arial"/>
          <w:iCs/>
          <w:sz w:val="20"/>
          <w:lang w:val="en-US"/>
        </w:rPr>
        <w:t xml:space="preserve">the </w:t>
      </w:r>
      <w:r w:rsidRPr="00F97E72">
        <w:rPr>
          <w:rFonts w:ascii="Arial" w:hAnsi="Arial" w:cs="Arial"/>
          <w:iCs/>
          <w:sz w:val="20"/>
          <w:lang w:val="en-US"/>
        </w:rPr>
        <w:t>variations in BOLD signal associated with variations in the arterial partial pressure of CO</w:t>
      </w:r>
      <w:r w:rsidRPr="00F97E72">
        <w:rPr>
          <w:rFonts w:ascii="Arial" w:hAnsi="Arial" w:cs="Arial"/>
          <w:iCs/>
          <w:sz w:val="20"/>
          <w:vertAlign w:val="subscript"/>
          <w:lang w:val="en-US"/>
        </w:rPr>
        <w:t>2</w:t>
      </w:r>
      <w:r w:rsidRPr="00F97E72">
        <w:rPr>
          <w:rFonts w:ascii="Arial" w:hAnsi="Arial" w:cs="Arial"/>
          <w:iCs/>
          <w:sz w:val="20"/>
          <w:lang w:val="en-US"/>
        </w:rPr>
        <w:t>. The CVR maps obtained with resting data showed a high correlation with those obtained by the conventional experiment with CO</w:t>
      </w:r>
      <w:r w:rsidRPr="00F97E72">
        <w:rPr>
          <w:rFonts w:ascii="Arial" w:hAnsi="Arial" w:cs="Arial"/>
          <w:iCs/>
          <w:sz w:val="20"/>
          <w:vertAlign w:val="subscript"/>
          <w:lang w:val="en-US"/>
        </w:rPr>
        <w:t>2</w:t>
      </w:r>
      <w:r w:rsidRPr="00F97E72">
        <w:rPr>
          <w:rFonts w:ascii="Arial" w:hAnsi="Arial" w:cs="Arial"/>
          <w:iCs/>
          <w:sz w:val="20"/>
          <w:lang w:val="en-US"/>
        </w:rPr>
        <w:t xml:space="preserve"> inhalation (r &gt; 0.70). In addition, the CVR changes observed for the patients were consistent with their clinical reports. These results show that the mapping of CVR obtained with resting</w:t>
      </w:r>
      <w:r w:rsidR="00875C45">
        <w:rPr>
          <w:rFonts w:ascii="Arial" w:hAnsi="Arial" w:cs="Arial"/>
          <w:iCs/>
          <w:sz w:val="20"/>
          <w:lang w:val="en-US"/>
        </w:rPr>
        <w:t>-</w:t>
      </w:r>
      <w:r w:rsidRPr="00F97E72">
        <w:rPr>
          <w:rFonts w:ascii="Arial" w:hAnsi="Arial" w:cs="Arial"/>
          <w:iCs/>
          <w:sz w:val="20"/>
          <w:lang w:val="en-US"/>
        </w:rPr>
        <w:t>state data may be</w:t>
      </w:r>
      <w:r w:rsidR="00875C45">
        <w:rPr>
          <w:rFonts w:ascii="Arial" w:hAnsi="Arial" w:cs="Arial"/>
          <w:iCs/>
          <w:sz w:val="20"/>
          <w:lang w:val="en-US"/>
        </w:rPr>
        <w:t>come</w:t>
      </w:r>
      <w:r w:rsidRPr="00F97E72">
        <w:rPr>
          <w:rFonts w:ascii="Arial" w:hAnsi="Arial" w:cs="Arial"/>
          <w:iCs/>
          <w:sz w:val="20"/>
          <w:lang w:val="en-US"/>
        </w:rPr>
        <w:t xml:space="preserve"> a useful alternative in the detection of perfusion changes in clinical applications when </w:t>
      </w:r>
      <w:r w:rsidR="00656D3E">
        <w:rPr>
          <w:rFonts w:ascii="Arial" w:hAnsi="Arial" w:cs="Arial"/>
          <w:iCs/>
          <w:sz w:val="20"/>
          <w:lang w:val="en-US"/>
        </w:rPr>
        <w:t xml:space="preserve">the </w:t>
      </w:r>
      <w:proofErr w:type="spellStart"/>
      <w:r w:rsidRPr="00F97E72">
        <w:rPr>
          <w:rFonts w:ascii="Arial" w:hAnsi="Arial" w:cs="Arial"/>
          <w:iCs/>
          <w:sz w:val="20"/>
          <w:lang w:val="en-US"/>
        </w:rPr>
        <w:t>hypercapnic</w:t>
      </w:r>
      <w:proofErr w:type="spellEnd"/>
      <w:r w:rsidRPr="00F97E72">
        <w:rPr>
          <w:rFonts w:ascii="Arial" w:hAnsi="Arial" w:cs="Arial"/>
          <w:iCs/>
          <w:sz w:val="20"/>
          <w:lang w:val="en-US"/>
        </w:rPr>
        <w:t xml:space="preserve"> challenge is not </w:t>
      </w:r>
      <w:r w:rsidR="00875C45">
        <w:rPr>
          <w:rFonts w:ascii="Arial" w:hAnsi="Arial" w:cs="Arial"/>
          <w:iCs/>
          <w:sz w:val="20"/>
          <w:lang w:val="en-US"/>
        </w:rPr>
        <w:t>feasible</w:t>
      </w:r>
      <w:r w:rsidRPr="00F97E72">
        <w:rPr>
          <w:rFonts w:ascii="Arial" w:hAnsi="Arial" w:cs="Arial"/>
          <w:iCs/>
          <w:sz w:val="20"/>
          <w:lang w:val="en-US"/>
        </w:rPr>
        <w:t>.</w:t>
      </w:r>
    </w:p>
    <w:p w14:paraId="46898E6A" w14:textId="58608D6E" w:rsidR="007C4FF2" w:rsidRPr="00F97E72" w:rsidRDefault="007C4FF2" w:rsidP="007C4FF2">
      <w:pPr>
        <w:jc w:val="both"/>
        <w:rPr>
          <w:rFonts w:ascii="Arial" w:hAnsi="Arial" w:cs="Arial"/>
          <w:iCs/>
          <w:sz w:val="20"/>
          <w:lang w:val="en-US"/>
        </w:rPr>
      </w:pPr>
      <w:r w:rsidRPr="00F97E72">
        <w:rPr>
          <w:rFonts w:ascii="Arial" w:hAnsi="Arial" w:cs="Arial"/>
          <w:b/>
          <w:iCs/>
          <w:sz w:val="20"/>
          <w:lang w:val="en-US"/>
        </w:rPr>
        <w:t>Keywords</w:t>
      </w:r>
      <w:r w:rsidRPr="00F97E72">
        <w:rPr>
          <w:rFonts w:ascii="Arial" w:hAnsi="Arial" w:cs="Arial"/>
          <w:iCs/>
          <w:sz w:val="20"/>
          <w:lang w:val="en-US"/>
        </w:rPr>
        <w:t xml:space="preserve">: Cerebrovascular disease; resting state; magnetic resonance imaging; cerebral </w:t>
      </w:r>
      <w:proofErr w:type="spellStart"/>
      <w:r w:rsidRPr="00F97E72">
        <w:rPr>
          <w:rFonts w:ascii="Arial" w:hAnsi="Arial" w:cs="Arial"/>
          <w:iCs/>
          <w:sz w:val="20"/>
          <w:lang w:val="en-US"/>
        </w:rPr>
        <w:t>vasoreactivity</w:t>
      </w:r>
      <w:proofErr w:type="spellEnd"/>
      <w:r w:rsidRPr="00F97E72">
        <w:rPr>
          <w:rFonts w:ascii="Arial" w:hAnsi="Arial" w:cs="Arial"/>
          <w:iCs/>
          <w:sz w:val="20"/>
          <w:lang w:val="en-US"/>
        </w:rPr>
        <w:t>.</w:t>
      </w:r>
    </w:p>
    <w:p w14:paraId="0B1EA0C9" w14:textId="1F44A9FB" w:rsidR="00F97E72" w:rsidRDefault="00F97E72" w:rsidP="007C4FF2">
      <w:pPr>
        <w:jc w:val="both"/>
        <w:rPr>
          <w:rFonts w:ascii="Arial" w:hAnsi="Arial" w:cs="Arial"/>
          <w:i/>
          <w:iCs/>
          <w:sz w:val="20"/>
          <w:lang w:val="en-US"/>
        </w:rPr>
      </w:pPr>
    </w:p>
    <w:p w14:paraId="1816971D" w14:textId="77777777" w:rsidR="00F97E72" w:rsidRPr="00F97E72" w:rsidRDefault="00F97E72" w:rsidP="00F97E72">
      <w:pPr>
        <w:jc w:val="both"/>
        <w:rPr>
          <w:rFonts w:ascii="Arial" w:hAnsi="Arial" w:cs="Arial"/>
          <w:b/>
          <w:bCs/>
          <w:i/>
          <w:sz w:val="20"/>
        </w:rPr>
      </w:pPr>
      <w:r w:rsidRPr="00F97E72">
        <w:rPr>
          <w:rFonts w:ascii="Arial" w:hAnsi="Arial" w:cs="Arial"/>
          <w:b/>
          <w:bCs/>
          <w:i/>
          <w:sz w:val="20"/>
        </w:rPr>
        <w:t>Resumo</w:t>
      </w:r>
    </w:p>
    <w:p w14:paraId="35AFF087" w14:textId="65636E75" w:rsidR="00F97E72" w:rsidRPr="00F97E72" w:rsidRDefault="00F97E72" w:rsidP="00F97E72">
      <w:pPr>
        <w:jc w:val="both"/>
        <w:rPr>
          <w:rFonts w:ascii="Arial" w:hAnsi="Arial" w:cs="Arial"/>
          <w:i/>
          <w:sz w:val="20"/>
        </w:rPr>
      </w:pPr>
      <w:r w:rsidRPr="00F97E72">
        <w:rPr>
          <w:rFonts w:ascii="Arial" w:hAnsi="Arial" w:cs="Arial"/>
          <w:i/>
          <w:sz w:val="20"/>
        </w:rPr>
        <w:t xml:space="preserve">A reatividade vascular representa a habilidade da musculatura lisa vascular de dilatar-se ou contrair-se em resposta às alterações de demanda metabólica ou estímulo vasoativo. Mais especificamente, a reatividade vascular cerebral (do inglês, CVR) </w:t>
      </w:r>
      <w:r>
        <w:rPr>
          <w:rFonts w:ascii="Arial" w:hAnsi="Arial" w:cs="Arial"/>
          <w:i/>
          <w:sz w:val="20"/>
        </w:rPr>
        <w:t>tem desperta</w:t>
      </w:r>
      <w:r w:rsidRPr="00F97E72">
        <w:rPr>
          <w:rFonts w:ascii="Arial" w:hAnsi="Arial" w:cs="Arial"/>
          <w:i/>
          <w:sz w:val="20"/>
        </w:rPr>
        <w:t>do o interesse de diversos estudos que apontam seu potencial para prever o risco de acidente vascular cerebral (AVC) em pacientes com doenças cerebrovasculares. O mapeamento da CVR é tipicamente feito utilizando inalação de gás carbônico (CO</w:t>
      </w:r>
      <w:r w:rsidRPr="00F97E72">
        <w:rPr>
          <w:rFonts w:ascii="Arial" w:hAnsi="Arial" w:cs="Arial"/>
          <w:i/>
          <w:sz w:val="20"/>
          <w:vertAlign w:val="subscript"/>
        </w:rPr>
        <w:t>2</w:t>
      </w:r>
      <w:r w:rsidRPr="00F97E72">
        <w:rPr>
          <w:rFonts w:ascii="Arial" w:hAnsi="Arial" w:cs="Arial"/>
          <w:i/>
          <w:sz w:val="20"/>
        </w:rPr>
        <w:t xml:space="preserve">), pausa respiratória, ou injeção de </w:t>
      </w:r>
      <w:proofErr w:type="spellStart"/>
      <w:r w:rsidRPr="00F97E72">
        <w:rPr>
          <w:rFonts w:ascii="Arial" w:hAnsi="Arial" w:cs="Arial"/>
          <w:i/>
          <w:sz w:val="20"/>
        </w:rPr>
        <w:t>acetazolamida</w:t>
      </w:r>
      <w:proofErr w:type="spellEnd"/>
      <w:r w:rsidRPr="00F97E72">
        <w:rPr>
          <w:rFonts w:ascii="Arial" w:hAnsi="Arial" w:cs="Arial"/>
          <w:i/>
          <w:sz w:val="20"/>
        </w:rPr>
        <w:t xml:space="preserve">, como desafios vaso reativos, enquanto são feitas aquisições de imagens por ressonância magnética (IRM) baseadas no contraste dependente do nível de oxigenação do sangue (BOLD). No entanto, esses desafios de </w:t>
      </w:r>
      <w:proofErr w:type="spellStart"/>
      <w:r w:rsidRPr="00F97E72">
        <w:rPr>
          <w:rFonts w:ascii="Arial" w:hAnsi="Arial" w:cs="Arial"/>
          <w:i/>
          <w:sz w:val="20"/>
        </w:rPr>
        <w:t>hipercapnia</w:t>
      </w:r>
      <w:proofErr w:type="spellEnd"/>
      <w:r w:rsidRPr="00F97E72">
        <w:rPr>
          <w:rFonts w:ascii="Arial" w:hAnsi="Arial" w:cs="Arial"/>
          <w:i/>
          <w:sz w:val="20"/>
        </w:rPr>
        <w:t xml:space="preserve"> dependem de equipamentos adicionais e cooperação dos pacientes, limitando suas aplicações, principalmente quando se trata de pacientes idosos. Portanto, o objetivo do presente estudo foi mapear a CVR utilizando IRM-BOLD adquiridas em repouso, sem desafio </w:t>
      </w:r>
      <w:proofErr w:type="spellStart"/>
      <w:r w:rsidRPr="00F97E72">
        <w:rPr>
          <w:rFonts w:ascii="Arial" w:hAnsi="Arial" w:cs="Arial"/>
          <w:i/>
          <w:sz w:val="20"/>
        </w:rPr>
        <w:t>hipercápnico</w:t>
      </w:r>
      <w:proofErr w:type="spellEnd"/>
      <w:r w:rsidRPr="00F97E72">
        <w:rPr>
          <w:rFonts w:ascii="Arial" w:hAnsi="Arial" w:cs="Arial"/>
          <w:i/>
          <w:sz w:val="20"/>
        </w:rPr>
        <w:t>, considerando que há variações no sinal BOLD associadas às variações da pressão parcial de CO</w:t>
      </w:r>
      <w:r w:rsidRPr="00F97E72">
        <w:rPr>
          <w:rFonts w:ascii="Arial" w:hAnsi="Arial" w:cs="Arial"/>
          <w:i/>
          <w:sz w:val="20"/>
          <w:vertAlign w:val="subscript"/>
        </w:rPr>
        <w:t>2</w:t>
      </w:r>
      <w:r w:rsidRPr="00F97E72">
        <w:rPr>
          <w:rFonts w:ascii="Arial" w:hAnsi="Arial" w:cs="Arial"/>
          <w:i/>
          <w:sz w:val="20"/>
        </w:rPr>
        <w:t xml:space="preserve"> no sangue. Os mapas de CVR obtidos com dados de repouso apresentaram alta correlação com aqueles obtidos pelo experimento convencional com inalação de CO</w:t>
      </w:r>
      <w:r w:rsidRPr="00F97E72">
        <w:rPr>
          <w:rFonts w:ascii="Arial" w:hAnsi="Arial" w:cs="Arial"/>
          <w:i/>
          <w:sz w:val="20"/>
          <w:vertAlign w:val="subscript"/>
        </w:rPr>
        <w:t>2</w:t>
      </w:r>
      <w:r w:rsidRPr="00F97E72">
        <w:rPr>
          <w:rFonts w:ascii="Arial" w:hAnsi="Arial" w:cs="Arial"/>
          <w:i/>
          <w:sz w:val="20"/>
        </w:rPr>
        <w:t xml:space="preserve"> (r &gt; 0,70). Além disso, as alterações de CVR observadas para os pacientes foram consistentes com seus laudos clínicos. Esses resultados mostram que o mapeamento de CVR obtido com dados em estado de repouso pode ser uma alternativa útil na detecção de alterações </w:t>
      </w:r>
      <w:proofErr w:type="spellStart"/>
      <w:r w:rsidRPr="00F97E72">
        <w:rPr>
          <w:rFonts w:ascii="Arial" w:hAnsi="Arial" w:cs="Arial"/>
          <w:i/>
          <w:sz w:val="20"/>
        </w:rPr>
        <w:t>perfusionais</w:t>
      </w:r>
      <w:proofErr w:type="spellEnd"/>
      <w:r w:rsidRPr="00F97E72">
        <w:rPr>
          <w:rFonts w:ascii="Arial" w:hAnsi="Arial" w:cs="Arial"/>
          <w:i/>
          <w:sz w:val="20"/>
        </w:rPr>
        <w:t xml:space="preserve"> em aplicações clínicas quando o desafio </w:t>
      </w:r>
      <w:proofErr w:type="spellStart"/>
      <w:r w:rsidRPr="00F97E72">
        <w:rPr>
          <w:rFonts w:ascii="Arial" w:hAnsi="Arial" w:cs="Arial"/>
          <w:i/>
          <w:sz w:val="20"/>
        </w:rPr>
        <w:t>hipercápnico</w:t>
      </w:r>
      <w:proofErr w:type="spellEnd"/>
      <w:r w:rsidRPr="00F97E72">
        <w:rPr>
          <w:rFonts w:ascii="Arial" w:hAnsi="Arial" w:cs="Arial"/>
          <w:i/>
          <w:sz w:val="20"/>
        </w:rPr>
        <w:t xml:space="preserve"> não é possível de ser realizado.</w:t>
      </w:r>
    </w:p>
    <w:p w14:paraId="2839B30A" w14:textId="39AB3F57" w:rsidR="00F97E72" w:rsidRPr="00F97E72" w:rsidRDefault="00F97E72" w:rsidP="00F97E72">
      <w:pPr>
        <w:jc w:val="both"/>
        <w:rPr>
          <w:rFonts w:ascii="Arial" w:hAnsi="Arial" w:cs="Arial"/>
          <w:i/>
          <w:iCs/>
          <w:sz w:val="20"/>
        </w:rPr>
      </w:pPr>
      <w:r w:rsidRPr="00F97E72">
        <w:rPr>
          <w:rFonts w:ascii="Arial" w:hAnsi="Arial" w:cs="Arial"/>
          <w:b/>
          <w:i/>
          <w:sz w:val="20"/>
        </w:rPr>
        <w:t>Palavras-chave</w:t>
      </w:r>
      <w:r w:rsidRPr="00F97E72">
        <w:rPr>
          <w:rFonts w:ascii="Arial" w:hAnsi="Arial" w:cs="Arial"/>
          <w:i/>
          <w:sz w:val="20"/>
        </w:rPr>
        <w:t xml:space="preserve">: Doença cerebrovascular; estado de repouso; imagem por ressonância magnética; </w:t>
      </w:r>
      <w:proofErr w:type="spellStart"/>
      <w:r w:rsidRPr="00F97E72">
        <w:rPr>
          <w:rFonts w:ascii="Arial" w:hAnsi="Arial" w:cs="Arial"/>
          <w:i/>
          <w:sz w:val="20"/>
        </w:rPr>
        <w:t>vasorreatividade</w:t>
      </w:r>
      <w:proofErr w:type="spellEnd"/>
      <w:r w:rsidRPr="00F97E72">
        <w:rPr>
          <w:rFonts w:ascii="Arial" w:hAnsi="Arial" w:cs="Arial"/>
          <w:i/>
          <w:sz w:val="20"/>
        </w:rPr>
        <w:t xml:space="preserve"> cerebral.</w:t>
      </w:r>
    </w:p>
    <w:p w14:paraId="262945C3" w14:textId="77777777" w:rsidR="007C4FF2" w:rsidRPr="00F97E72" w:rsidRDefault="007C4FF2" w:rsidP="007C4FF2">
      <w:pPr>
        <w:rPr>
          <w:rFonts w:ascii="Arial" w:hAnsi="Arial" w:cs="Arial"/>
          <w:sz w:val="20"/>
        </w:rPr>
      </w:pPr>
    </w:p>
    <w:p w14:paraId="680DA33A" w14:textId="77777777" w:rsidR="00221E85" w:rsidRPr="00F97E72" w:rsidRDefault="003F0176">
      <w:pPr>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1" allowOverlap="1" wp14:anchorId="03BD227A" wp14:editId="09E058B9">
                <wp:simplePos x="0" y="0"/>
                <wp:positionH relativeFrom="column">
                  <wp:posOffset>0</wp:posOffset>
                </wp:positionH>
                <wp:positionV relativeFrom="paragraph">
                  <wp:posOffset>10795</wp:posOffset>
                </wp:positionV>
                <wp:extent cx="6191885" cy="0"/>
                <wp:effectExtent l="12700" t="10795" r="31115" b="2730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885" cy="0"/>
                        </a:xfrm>
                        <a:prstGeom prst="line">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CD8C"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87.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" strokecolor="gray"/>
            </w:pict>
          </mc:Fallback>
        </mc:AlternateContent>
      </w:r>
    </w:p>
    <w:p w14:paraId="6E3BC6ED" w14:textId="77777777" w:rsidR="00221E85" w:rsidRPr="00F97E72" w:rsidRDefault="00221E85">
      <w:pPr>
        <w:rPr>
          <w:rFonts w:ascii="Arial" w:hAnsi="Arial" w:cs="Arial"/>
          <w:sz w:val="20"/>
        </w:rPr>
        <w:sectPr w:rsidR="00221E85" w:rsidRPr="00F97E72" w:rsidSect="00B64186">
          <w:headerReference w:type="default" r:id="rId8"/>
          <w:footerReference w:type="even" r:id="rId9"/>
          <w:footerReference w:type="default" r:id="rId10"/>
          <w:pgSz w:w="11907" w:h="16840" w:code="9"/>
          <w:pgMar w:top="1134" w:right="1021" w:bottom="1021" w:left="1134" w:header="624" w:footer="624" w:gutter="0"/>
          <w:cols w:space="708"/>
          <w:docGrid w:linePitch="360"/>
        </w:sectPr>
      </w:pPr>
    </w:p>
    <w:p w14:paraId="1E0F4944" w14:textId="6CEEBE8C" w:rsidR="00875C45" w:rsidRPr="0006300C" w:rsidRDefault="00875C45" w:rsidP="00875C45">
      <w:pPr>
        <w:spacing w:after="120"/>
        <w:jc w:val="both"/>
        <w:rPr>
          <w:rFonts w:ascii="Arial" w:hAnsi="Arial" w:cs="Arial"/>
          <w:b/>
          <w:bCs/>
          <w:sz w:val="20"/>
          <w:lang w:val="en-US"/>
        </w:rPr>
      </w:pPr>
      <w:r w:rsidRPr="0006300C">
        <w:rPr>
          <w:rFonts w:ascii="Arial" w:hAnsi="Arial" w:cs="Arial"/>
          <w:b/>
          <w:bCs/>
          <w:sz w:val="20"/>
          <w:lang w:val="en-US"/>
        </w:rPr>
        <w:lastRenderedPageBreak/>
        <w:t>1. Introdu</w:t>
      </w:r>
      <w:r w:rsidR="00FA1059" w:rsidRPr="0006300C">
        <w:rPr>
          <w:rFonts w:ascii="Arial" w:hAnsi="Arial" w:cs="Arial"/>
          <w:b/>
          <w:bCs/>
          <w:sz w:val="20"/>
          <w:lang w:val="en-US"/>
        </w:rPr>
        <w:t>ction</w:t>
      </w:r>
    </w:p>
    <w:p w14:paraId="0BB6DFB1" w14:textId="5187D781" w:rsidR="0006300C" w:rsidRDefault="0006300C" w:rsidP="0006300C">
      <w:pPr>
        <w:ind w:firstLine="284"/>
        <w:jc w:val="both"/>
        <w:rPr>
          <w:rFonts w:ascii="Arial" w:hAnsi="Arial" w:cs="Arial"/>
          <w:sz w:val="20"/>
          <w:lang w:val="en-US"/>
        </w:rPr>
      </w:pPr>
      <w:r w:rsidRPr="0006300C">
        <w:rPr>
          <w:rFonts w:ascii="Arial" w:hAnsi="Arial" w:cs="Arial"/>
          <w:sz w:val="20"/>
          <w:lang w:val="en-US"/>
        </w:rPr>
        <w:t>One of the main features of cerebral blood circulation is an effective mechanism that seeks to keep blood flow within a safe range to protect brain tissue in situations of functional demands. In disturb</w:t>
      </w:r>
      <w:r w:rsidR="00656D3E">
        <w:rPr>
          <w:rFonts w:ascii="Arial" w:hAnsi="Arial" w:cs="Arial"/>
          <w:sz w:val="20"/>
          <w:lang w:val="en-US"/>
        </w:rPr>
        <w:t>ing</w:t>
      </w:r>
      <w:r w:rsidRPr="0006300C">
        <w:rPr>
          <w:rFonts w:ascii="Arial" w:hAnsi="Arial" w:cs="Arial"/>
          <w:sz w:val="20"/>
          <w:lang w:val="en-US"/>
        </w:rPr>
        <w:t xml:space="preserve"> situations, such as changes in blood pressure </w:t>
      </w:r>
      <w:r>
        <w:rPr>
          <w:rFonts w:ascii="Arial" w:hAnsi="Arial" w:cs="Arial"/>
          <w:sz w:val="20"/>
        </w:rPr>
        <w:fldChar w:fldCharType="begin" w:fldLock="1"/>
      </w:r>
      <w:r w:rsidR="000C43AE">
        <w:rPr>
          <w:rFonts w:ascii="Arial" w:hAnsi="Arial" w:cs="Arial"/>
          <w:sz w:val="20"/>
          <w:lang w:val="en-US"/>
        </w:rPr>
        <w:instrText>ADDIN CSL_CITATION {"citationItems":[{"id":"ITEM-1","itemData":{"author":[{"dropping-particle":"","family":"Leoni","given":"Renata Ferranti","non-dropping-particle":"","parse-names":false,"suffix":""}],"id":"ITEM-1","issued":{"date-parts":[["2011"]]},"title":"Avaliação da perfusão sangüínea cerebral em modelos animais de hipertensão utilizando Arterial Spin Labeling","type":"article-journal"},"uris":["http://www.mendeley.com/documents/?uuid=417b7842-667f-4142-9858-9b43487c8c99"]}],"mendeley":{"formattedCitation":"(1)","plainTextFormattedCitation":"(1)","previouslyFormattedCitation":"(1)"},"properties":{"noteIndex":0},"schema":"https://github.com/citation-style-language/schema/raw/master/csl-citation.json"}</w:instrText>
      </w:r>
      <w:r>
        <w:rPr>
          <w:rFonts w:ascii="Arial" w:hAnsi="Arial" w:cs="Arial"/>
          <w:sz w:val="20"/>
        </w:rPr>
        <w:fldChar w:fldCharType="separate"/>
      </w:r>
      <w:r w:rsidR="0053306E" w:rsidRPr="0053306E">
        <w:rPr>
          <w:rFonts w:ascii="Arial" w:hAnsi="Arial" w:cs="Arial"/>
          <w:noProof/>
          <w:sz w:val="20"/>
          <w:lang w:val="en-US"/>
        </w:rPr>
        <w:t>(1)</w:t>
      </w:r>
      <w:r>
        <w:rPr>
          <w:rFonts w:ascii="Arial" w:hAnsi="Arial" w:cs="Arial"/>
          <w:sz w:val="20"/>
        </w:rPr>
        <w:fldChar w:fldCharType="end"/>
      </w:r>
      <w:r w:rsidRPr="0006300C">
        <w:rPr>
          <w:rFonts w:ascii="Arial" w:hAnsi="Arial" w:cs="Arial"/>
          <w:sz w:val="20"/>
          <w:lang w:val="en-US"/>
        </w:rPr>
        <w:t xml:space="preserve"> or changes in blood pH </w:t>
      </w:r>
      <w:r>
        <w:rPr>
          <w:rFonts w:ascii="Arial" w:hAnsi="Arial" w:cs="Arial"/>
          <w:sz w:val="20"/>
        </w:rPr>
        <w:fldChar w:fldCharType="begin" w:fldLock="1"/>
      </w:r>
      <w:r w:rsidR="000C43AE">
        <w:rPr>
          <w:rFonts w:ascii="Arial" w:hAnsi="Arial" w:cs="Arial"/>
          <w:sz w:val="20"/>
          <w:lang w:val="en-US"/>
        </w:rPr>
        <w:instrText>ADDIN CSL_CITATION {"citationItems":[{"id":"ITEM-1","itemData":{"DOI":"10.1016/j.neuroimage.2018.03.047","ISSN":"1053-8119","author":[{"dropping-particle":"","family":"Liu","given":"Peiying","non-dropping-particle":"","parse-names":false,"suffix":""},{"dropping-particle":"De","family":"Vis","given":"Jill B","non-dropping-particle":"","parse-names":false,"suffix":""},{"dropping-particle":"","family":"Lu","given":"Hanzhang","non-dropping-particle":"","parse-names":false,"suffix":""}],"container-title":"NeuroImage","id":"ITEM-1","issue":"March","issued":{"date-parts":[["2018"]]},"page":"1-12","publisher":"Elsevier Ltd","title":"NeuroImage Cerebrovascular reactivity ( CVR ) MRI with CO2 challenge : A technical review","type":"article-journal"},"uris":["http://www.mendeley.com/documents/?uuid=878e7575-a9a4-4794-b93a-0635015d96d1"]}],"mendeley":{"formattedCitation":"(2)","plainTextFormattedCitation":"(2)","previouslyFormattedCitation":"(2)"},"properties":{"noteIndex":0},"schema":"https://github.com/citation-style-language/schema/raw/master/csl-citation.json"}</w:instrText>
      </w:r>
      <w:r>
        <w:rPr>
          <w:rFonts w:ascii="Arial" w:hAnsi="Arial" w:cs="Arial"/>
          <w:sz w:val="20"/>
        </w:rPr>
        <w:fldChar w:fldCharType="separate"/>
      </w:r>
      <w:r w:rsidR="0053306E" w:rsidRPr="0053306E">
        <w:rPr>
          <w:rFonts w:ascii="Arial" w:hAnsi="Arial" w:cs="Arial"/>
          <w:noProof/>
          <w:sz w:val="20"/>
          <w:lang w:val="en-US"/>
        </w:rPr>
        <w:t>(2)</w:t>
      </w:r>
      <w:r>
        <w:rPr>
          <w:rFonts w:ascii="Arial" w:hAnsi="Arial" w:cs="Arial"/>
          <w:sz w:val="20"/>
        </w:rPr>
        <w:fldChar w:fldCharType="end"/>
      </w:r>
      <w:r w:rsidRPr="0006300C">
        <w:rPr>
          <w:rFonts w:ascii="Arial" w:hAnsi="Arial" w:cs="Arial"/>
          <w:sz w:val="20"/>
          <w:lang w:val="en-US"/>
        </w:rPr>
        <w:t xml:space="preserve">, the brain </w:t>
      </w:r>
      <w:r>
        <w:rPr>
          <w:rFonts w:ascii="Arial" w:hAnsi="Arial" w:cs="Arial"/>
          <w:sz w:val="20"/>
          <w:lang w:val="en-US"/>
        </w:rPr>
        <w:t>needs</w:t>
      </w:r>
      <w:r w:rsidRPr="0006300C">
        <w:rPr>
          <w:rFonts w:ascii="Arial" w:hAnsi="Arial" w:cs="Arial"/>
          <w:sz w:val="20"/>
          <w:lang w:val="en-US"/>
        </w:rPr>
        <w:t xml:space="preserve"> to establish an optimal level of blood </w:t>
      </w:r>
      <w:r w:rsidRPr="0006300C">
        <w:rPr>
          <w:rFonts w:ascii="Arial" w:hAnsi="Arial" w:cs="Arial"/>
          <w:sz w:val="20"/>
          <w:lang w:val="en-US"/>
        </w:rPr>
        <w:lastRenderedPageBreak/>
        <w:t xml:space="preserve">perfusion, also known as brain </w:t>
      </w:r>
      <w:r>
        <w:rPr>
          <w:rFonts w:ascii="Arial" w:hAnsi="Arial" w:cs="Arial"/>
          <w:sz w:val="20"/>
          <w:lang w:val="en-US"/>
        </w:rPr>
        <w:t>auto</w:t>
      </w:r>
      <w:r w:rsidRPr="0006300C">
        <w:rPr>
          <w:rFonts w:ascii="Arial" w:hAnsi="Arial" w:cs="Arial"/>
          <w:sz w:val="20"/>
          <w:lang w:val="en-US"/>
        </w:rPr>
        <w:t>regulation, or cerebrovascular reactivity</w:t>
      </w:r>
      <w:r>
        <w:rPr>
          <w:rFonts w:ascii="Arial" w:hAnsi="Arial" w:cs="Arial"/>
          <w:sz w:val="20"/>
          <w:lang w:val="en-US"/>
        </w:rPr>
        <w:t xml:space="preserve"> (CVR)</w:t>
      </w:r>
      <w:r w:rsidRPr="0006300C">
        <w:rPr>
          <w:rFonts w:ascii="Arial" w:hAnsi="Arial" w:cs="Arial"/>
          <w:sz w:val="20"/>
          <w:lang w:val="en-US"/>
        </w:rPr>
        <w:t>, which may be affected by cerebrovascular diseases, arousing interest in several fields of study.</w:t>
      </w:r>
    </w:p>
    <w:p w14:paraId="6AC63F95" w14:textId="6363626D" w:rsidR="0006300C" w:rsidRDefault="0006300C" w:rsidP="0006300C">
      <w:pPr>
        <w:ind w:firstLine="284"/>
        <w:jc w:val="both"/>
        <w:rPr>
          <w:rFonts w:ascii="Arial" w:hAnsi="Arial" w:cs="Arial"/>
          <w:sz w:val="20"/>
          <w:lang w:val="en-US"/>
        </w:rPr>
      </w:pPr>
      <w:r w:rsidRPr="0006300C">
        <w:rPr>
          <w:rFonts w:ascii="Arial" w:hAnsi="Arial" w:cs="Arial"/>
          <w:sz w:val="20"/>
          <w:lang w:val="en-US"/>
        </w:rPr>
        <w:t xml:space="preserve">CVR represents the ability of </w:t>
      </w:r>
      <w:r w:rsidR="00656D3E">
        <w:rPr>
          <w:rFonts w:ascii="Arial" w:hAnsi="Arial" w:cs="Arial"/>
          <w:sz w:val="20"/>
          <w:lang w:val="en-US"/>
        </w:rPr>
        <w:t xml:space="preserve">the </w:t>
      </w:r>
      <w:r w:rsidRPr="0006300C">
        <w:rPr>
          <w:rFonts w:ascii="Arial" w:hAnsi="Arial" w:cs="Arial"/>
          <w:sz w:val="20"/>
          <w:lang w:val="en-US"/>
        </w:rPr>
        <w:t>vascular smooth muscle to dilate or contract in response to changes in metabolic demand or a vasoactive stimulus. Briefly, changes in blood plasma CO</w:t>
      </w:r>
      <w:r w:rsidRPr="0006300C">
        <w:rPr>
          <w:rFonts w:ascii="Arial" w:hAnsi="Arial" w:cs="Arial"/>
          <w:sz w:val="20"/>
          <w:vertAlign w:val="subscript"/>
          <w:lang w:val="en-US"/>
        </w:rPr>
        <w:t>2</w:t>
      </w:r>
      <w:r w:rsidRPr="0006300C">
        <w:rPr>
          <w:rFonts w:ascii="Arial" w:hAnsi="Arial" w:cs="Arial"/>
          <w:sz w:val="20"/>
          <w:lang w:val="en-US"/>
        </w:rPr>
        <w:t xml:space="preserve"> concentration alter the concentration of H</w:t>
      </w:r>
      <w:r w:rsidRPr="0006300C">
        <w:rPr>
          <w:rFonts w:ascii="Arial" w:hAnsi="Arial" w:cs="Arial"/>
          <w:sz w:val="20"/>
          <w:vertAlign w:val="superscript"/>
          <w:lang w:val="en-US"/>
        </w:rPr>
        <w:t>+</w:t>
      </w:r>
      <w:r w:rsidRPr="0006300C">
        <w:rPr>
          <w:rFonts w:ascii="Arial" w:hAnsi="Arial" w:cs="Arial"/>
          <w:sz w:val="20"/>
          <w:lang w:val="en-US"/>
        </w:rPr>
        <w:t xml:space="preserve"> ions and, consequently, </w:t>
      </w:r>
      <w:r>
        <w:rPr>
          <w:rFonts w:ascii="Arial" w:hAnsi="Arial" w:cs="Arial"/>
          <w:sz w:val="20"/>
          <w:lang w:val="en-US"/>
        </w:rPr>
        <w:lastRenderedPageBreak/>
        <w:t>the blood</w:t>
      </w:r>
      <w:r w:rsidRPr="0006300C">
        <w:rPr>
          <w:rFonts w:ascii="Arial" w:hAnsi="Arial" w:cs="Arial"/>
          <w:sz w:val="20"/>
          <w:lang w:val="en-US"/>
        </w:rPr>
        <w:t xml:space="preserve"> pH </w:t>
      </w:r>
      <w:r w:rsidR="00041785">
        <w:rPr>
          <w:rFonts w:ascii="Arial" w:hAnsi="Arial" w:cs="Arial"/>
          <w:sz w:val="20"/>
          <w:lang w:val="en-US"/>
        </w:rPr>
        <w:fldChar w:fldCharType="begin" w:fldLock="1"/>
      </w:r>
      <w:r w:rsidR="000C43AE">
        <w:rPr>
          <w:rFonts w:ascii="Arial" w:hAnsi="Arial" w:cs="Arial"/>
          <w:sz w:val="20"/>
          <w:lang w:val="en-US"/>
        </w:rPr>
        <w:instrText>ADDIN CSL_CITATION {"citationItems":[{"id":"ITEM-1","itemData":{"DOI":"10.1016/S0306-3623(02)00112-X","ISSN":"03063623","PMID":"11922964","abstract":"We recently concluded that constriction of basilar artery due to respiration-induced hypocapnia in rabbits with acute metabolic alkalosis and accompanying compensatory hypercapnia was independent of NO and KATP channels. Based on reports that endothelin-1-mediated hypocapnic constriction of the rabbit basilar artery in vitro, we further investigated whether the respiration-induced hypocapnic constriction was endothelin-1 mediated. Metabolic alkalosis was induced acutely following ketamine/xylazine injection. The ETA plus ETB receptor antagonist, PD145065 (1 μM), and the selective ETA receptor antagonist, BQ610 (3 μM), completely relaxed the hypocapnic constriction, as determined in a cranial window. Unexpectedly, the ETB receptor antagonists, BQ788 and RES-701-1 (3 μM), relaxed the constriction by 72.1±2.8% (4) and 77.2±8.7% (5), respectively (means±S.E. (n)). To investigate whether the large magnitudes of relaxation to both ETA and ETB receptor antagonists were due to nonselectivity of the antagonists, the effects of the antagonists on the constriction to exogenous endothelin-1 were evaluated. BQ610, BQ788, and RES-701-1 relaxed the 3-5 nM endothelin-1 constriction by only 64.3±7.6% (4), 43.5±8.5% (5), and 26.7±4.8% (3) (means±S.E. (n)), respectively, consistent with the selective blocking action of these antagonists. To investigate whether the greater magnitude of BQ610, BQ788, and RES-701-1 relaxation of hypocapnic constricted versus exogenous endothelin-1-constricted vessels was due to differences between constriction elicited by endogenous versus exogenous endothelin-1, the effects of the endothelin receptor antagonists on constriction to isocapnic alkaline suffusate were evaluated. PD145065 (1 μM) and 0.1 mM phosphoramidon, an endothelin-converting enzyme inhibitor, inhibited the constriction to isocapnic alkaline suffusate by 83.8±7.8% (6) and 74.3±9.7% (8) (means±S.E. (n)), respectively, consistent with the endothelin-1 dependency of the constriction. BQ610, BQ788, and RES-701-1 relaxed the isocapnic alkaline suffusate constriction by 74.9±6.7% (5), 65.5±6.4% (5), and 78.0±6.5% (4) (means±S.E. (n)), respectively. Thus, the relaxation profile to the selective endothelin receptor antagonists in isocapnic alkaline constricted vessels more closely approximated the relaxation profile observed in hypocapnic constricted as compared to endothelin-1-constricted vessels. Hypocapnia did not alter the 5 nM endothelin-1 constriction. These results suggest th…","author":[{"dropping-particle":"","family":"Yoon","given":"Seong Hun","non-dropping-particle":"","parse-names":false,"suffix":""},{"dropping-particle":"","family":"Zuccarello","given":"Mario","non-dropping-particle":"","parse-names":false,"suffix":""},{"dropping-particle":"","family":"Rapoport","given":"Robert M.","non-dropping-particle":"","parse-names":false,"suffix":""}],"container-title":"General Pharmacology: Vascular System","id":"ITEM-1","issued":{"date-parts":[["2000"]]},"title":"Reversal of hypercapnia induces endothelin-dependent constriction of basilar artery in rabbits with acute metabolic alkalosis","type":"article-journal"},"uris":["http://www.mendeley.com/documents/?uuid=454d79ab-e5c3-4054-ac0f-62b6869a3129"]}],"mendeley":{"formattedCitation":"(3)","plainTextFormattedCitation":"(3)","previouslyFormattedCitation":"(3)"},"properties":{"noteIndex":0},"schema":"https://github.com/citation-style-language/schema/raw/master/csl-citation.json"}</w:instrText>
      </w:r>
      <w:r w:rsidR="00041785">
        <w:rPr>
          <w:rFonts w:ascii="Arial" w:hAnsi="Arial" w:cs="Arial"/>
          <w:sz w:val="20"/>
          <w:lang w:val="en-US"/>
        </w:rPr>
        <w:fldChar w:fldCharType="separate"/>
      </w:r>
      <w:r w:rsidR="0053306E" w:rsidRPr="0053306E">
        <w:rPr>
          <w:rFonts w:ascii="Arial" w:hAnsi="Arial" w:cs="Arial"/>
          <w:noProof/>
          <w:sz w:val="20"/>
          <w:lang w:val="en-US"/>
        </w:rPr>
        <w:t>(3)</w:t>
      </w:r>
      <w:r w:rsidR="00041785">
        <w:rPr>
          <w:rFonts w:ascii="Arial" w:hAnsi="Arial" w:cs="Arial"/>
          <w:sz w:val="20"/>
          <w:lang w:val="en-US"/>
        </w:rPr>
        <w:fldChar w:fldCharType="end"/>
      </w:r>
      <w:r w:rsidRPr="0006300C">
        <w:rPr>
          <w:rFonts w:ascii="Arial" w:hAnsi="Arial" w:cs="Arial"/>
          <w:sz w:val="20"/>
          <w:lang w:val="en-US"/>
        </w:rPr>
        <w:t xml:space="preserve">. These changes cause </w:t>
      </w:r>
      <w:r>
        <w:rPr>
          <w:rFonts w:ascii="Arial" w:hAnsi="Arial" w:cs="Arial"/>
          <w:sz w:val="20"/>
          <w:lang w:val="en-US"/>
        </w:rPr>
        <w:t>alterations</w:t>
      </w:r>
      <w:r w:rsidRPr="0006300C">
        <w:rPr>
          <w:rFonts w:ascii="Arial" w:hAnsi="Arial" w:cs="Arial"/>
          <w:sz w:val="20"/>
          <w:lang w:val="en-US"/>
        </w:rPr>
        <w:t xml:space="preserve"> in the caliber of the cerebral arteries and thus the speed of blood flow.</w:t>
      </w:r>
    </w:p>
    <w:p w14:paraId="47C8E0E3" w14:textId="5443CF1F" w:rsidR="0006300C" w:rsidRDefault="0006300C" w:rsidP="0006300C">
      <w:pPr>
        <w:ind w:firstLine="284"/>
        <w:jc w:val="both"/>
        <w:rPr>
          <w:rFonts w:ascii="Arial" w:hAnsi="Arial" w:cs="Arial"/>
          <w:sz w:val="20"/>
          <w:lang w:val="en-US"/>
        </w:rPr>
      </w:pPr>
      <w:r>
        <w:rPr>
          <w:rFonts w:ascii="Arial" w:hAnsi="Arial" w:cs="Arial"/>
          <w:sz w:val="20"/>
          <w:lang w:val="en-US"/>
        </w:rPr>
        <w:t>Previous s</w:t>
      </w:r>
      <w:r w:rsidRPr="0006300C">
        <w:rPr>
          <w:rFonts w:ascii="Arial" w:hAnsi="Arial" w:cs="Arial"/>
          <w:sz w:val="20"/>
          <w:lang w:val="en-US"/>
        </w:rPr>
        <w:t xml:space="preserve">tudies have evaluated different magnetic resonance imaging (MRI) protocols based on </w:t>
      </w:r>
      <w:r>
        <w:rPr>
          <w:rFonts w:ascii="Arial" w:hAnsi="Arial" w:cs="Arial"/>
          <w:sz w:val="20"/>
          <w:lang w:val="en-US"/>
        </w:rPr>
        <w:t xml:space="preserve">the </w:t>
      </w:r>
      <w:r w:rsidRPr="0006300C">
        <w:rPr>
          <w:rFonts w:ascii="Arial" w:hAnsi="Arial" w:cs="Arial"/>
          <w:sz w:val="20"/>
          <w:lang w:val="en-US"/>
        </w:rPr>
        <w:t xml:space="preserve">blood oxygenation level-dependent contrast (BOLD) to assess CVR in combination with </w:t>
      </w:r>
      <w:r>
        <w:rPr>
          <w:rFonts w:ascii="Arial" w:hAnsi="Arial" w:cs="Arial"/>
          <w:sz w:val="20"/>
          <w:lang w:val="en-US"/>
        </w:rPr>
        <w:t>breat</w:t>
      </w:r>
      <w:r w:rsidR="00656D3E">
        <w:rPr>
          <w:rFonts w:ascii="Arial" w:hAnsi="Arial" w:cs="Arial"/>
          <w:sz w:val="20"/>
          <w:lang w:val="en-US"/>
        </w:rPr>
        <w:t>h</w:t>
      </w:r>
      <w:r>
        <w:rPr>
          <w:rFonts w:ascii="Arial" w:hAnsi="Arial" w:cs="Arial"/>
          <w:sz w:val="20"/>
          <w:lang w:val="en-US"/>
        </w:rPr>
        <w:t>-holding</w:t>
      </w:r>
      <w:r w:rsidR="00D90EAC">
        <w:rPr>
          <w:rFonts w:ascii="Arial" w:hAnsi="Arial" w:cs="Arial"/>
          <w:sz w:val="20"/>
          <w:lang w:val="en-US"/>
        </w:rPr>
        <w:t xml:space="preserve"> </w:t>
      </w:r>
      <w:r w:rsidR="00D90EAC">
        <w:rPr>
          <w:rFonts w:ascii="Arial" w:hAnsi="Arial" w:cs="Arial"/>
          <w:sz w:val="20"/>
          <w:lang w:val="en-US"/>
        </w:rPr>
        <w:fldChar w:fldCharType="begin" w:fldLock="1"/>
      </w:r>
      <w:r w:rsidR="000C43AE">
        <w:rPr>
          <w:rFonts w:ascii="Arial" w:hAnsi="Arial" w:cs="Arial"/>
          <w:sz w:val="20"/>
          <w:lang w:val="en-US"/>
        </w:rPr>
        <w:instrText>ADDIN CSL_CITATION {"citationItems":[{"id":"ITEM-1","itemData":{"DOI":"10.1016/j.neuroimage.2008.12.059","ISSN":"10538119","abstract":"Blood oxygen level dependent (BOLD) contrast is influenced by some physiological factors such as blood flow and blood volume that can be a source of variability in fMRI analysis. Previous studies proposed to use the cerebrovascular response data to normalize or calibrate BOLD maps in order to reduce variability of fMRI data both among brain areas in single subject analysis and across subjects. Breath holding is one of the most widely used methods to investigate the vascular reactivity. However, little is known about the robustness and reproducibility of this procedure. In this study we investigated three different breath holding periods. Subjects were asked to hold their breath for 9, 15 or 21 s in three separate runs and the fMRI protocol was repeated after 15 to 20 days. Our data show that the BOLD response to breath holding after inspiration results in a complex shape due to physiological factors that influence the signal variation with a timing that is highly reproducible. Nevertheless, the reproducibility of the magnitude of the cerebrovascular response to CO2, expressed as amplitude of BOLD signal and number of responding voxels, strongly depends on duration of breath holding periods. Breath holding period of 9 s results in high variability of the magnitude of the response while longer breath holding durations produce more robust and reproducible BOLD responses. © 2008 Elsevier Inc. All rights reserved.","author":[{"dropping-particle":"","family":"Magon","given":"Stefano","non-dropping-particle":"","parse-names":false,"suffix":""},{"dropping-particle":"","family":"Basso","given":"Gianpaolo","non-dropping-particle":"","parse-names":false,"suffix":""},{"dropping-particle":"","family":"Farace","given":"Paolo","non-dropping-particle":"","parse-names":false,"suffix":""},{"dropping-particle":"","family":"Ricciardi","given":"Giuseppe Kenneth","non-dropping-particle":"","parse-names":false,"suffix":""},{"dropping-particle":"","family":"Beltramello","given":"Alberto","non-dropping-particle":"","parse-names":false,"suffix":""},{"dropping-particle":"","family":"Sbarbati","given":"Andrea","non-dropping-particle":"","parse-names":false,"suffix":""}],"container-title":"NeuroImage","id":"ITEM-1","issued":{"date-parts":[["2009"]]},"title":"Reproducibility of BOLD signal change induced by breath holding","type":"article-journal"},"uris":["http://www.mendeley.com/documents/?uuid=a3ae9911-6ed8-4c50-9d5d-f29b13c82444"]}],"mendeley":{"formattedCitation":"(4)","plainTextFormattedCitation":"(4)","previouslyFormattedCitation":"(4)"},"properties":{"noteIndex":0},"schema":"https://github.com/citation-style-language/schema/raw/master/csl-citation.json"}</w:instrText>
      </w:r>
      <w:r w:rsidR="00D90EAC">
        <w:rPr>
          <w:rFonts w:ascii="Arial" w:hAnsi="Arial" w:cs="Arial"/>
          <w:sz w:val="20"/>
          <w:lang w:val="en-US"/>
        </w:rPr>
        <w:fldChar w:fldCharType="separate"/>
      </w:r>
      <w:r w:rsidR="0053306E" w:rsidRPr="0053306E">
        <w:rPr>
          <w:rFonts w:ascii="Arial" w:hAnsi="Arial" w:cs="Arial"/>
          <w:noProof/>
          <w:sz w:val="20"/>
          <w:lang w:val="en-US"/>
        </w:rPr>
        <w:t>(4)</w:t>
      </w:r>
      <w:r w:rsidR="00D90EAC">
        <w:rPr>
          <w:rFonts w:ascii="Arial" w:hAnsi="Arial" w:cs="Arial"/>
          <w:sz w:val="20"/>
          <w:lang w:val="en-US"/>
        </w:rPr>
        <w:fldChar w:fldCharType="end"/>
      </w:r>
      <w:r w:rsidRPr="0006300C">
        <w:rPr>
          <w:rFonts w:ascii="Arial" w:hAnsi="Arial" w:cs="Arial"/>
          <w:sz w:val="20"/>
          <w:lang w:val="en-US"/>
        </w:rPr>
        <w:t>, acetazolamide injection</w:t>
      </w:r>
      <w:r w:rsidR="00041785">
        <w:rPr>
          <w:rFonts w:ascii="Arial" w:hAnsi="Arial" w:cs="Arial"/>
          <w:sz w:val="20"/>
          <w:lang w:val="en-US"/>
        </w:rPr>
        <w:t xml:space="preserve"> </w:t>
      </w:r>
      <w:r w:rsidR="00041785">
        <w:rPr>
          <w:rFonts w:ascii="Arial" w:hAnsi="Arial" w:cs="Arial"/>
          <w:sz w:val="20"/>
          <w:lang w:val="en-US"/>
        </w:rPr>
        <w:fldChar w:fldCharType="begin" w:fldLock="1"/>
      </w:r>
      <w:r w:rsidR="000C43AE">
        <w:rPr>
          <w:rFonts w:ascii="Arial" w:hAnsi="Arial" w:cs="Arial"/>
          <w:sz w:val="20"/>
          <w:lang w:val="en-US"/>
        </w:rPr>
        <w:instrText>ADDIN CSL_CITATION {"citationItems":[{"id":"ITEM-1","itemData":{"DOI":"10.1046/j.1468-1331.2003.00675.x","ISSN":"13515101","PMID":"14641504","abstract":"Pathologic processes affecting the brain vessels may damage cerebral vasodilatory capacity. Early detection of cerebral dysfunction plays an important role in the prevention of cerebrovascular diseases. In recent decades acetazolamide (AZ) has frequently been used for this purpose. In the present work the mechanism of action and the previous studies are reviewed. The authors conclude that AZ tests are useful in cerebrovascular research. Further investigations are recommended to prove how impaired reserve capacity and reactivity influence the stroke risk in patients and whether these tests may indicate therapeutic interventions.","author":[{"dropping-particle":"","family":"Settakis","given":"G.","non-dropping-particle":"","parse-names":false,"suffix":""},{"dropping-particle":"","family":"Molnár","given":"C.","non-dropping-particle":"","parse-names":false,"suffix":""},{"dropping-particle":"","family":"Kerényi","given":"L.","non-dropping-particle":"","parse-names":false,"suffix":""},{"dropping-particle":"","family":"Kollár","given":"J.","non-dropping-particle":"","parse-names":false,"suffix":""},{"dropping-particle":"","family":"Legemate","given":"D.","non-dropping-particle":"","parse-names":false,"suffix":""},{"dropping-particle":"","family":"Csiba","given":"L.","non-dropping-particle":"","parse-names":false,"suffix":""},{"dropping-particle":"","family":"Fülesdi","given":"B.","non-dropping-particle":"","parse-names":false,"suffix":""}],"container-title":"European Journal of Neurology","id":"ITEM-1","issued":{"date-parts":[["2003"]]},"title":"Acetazolamide as a vasodilatory stimulus in cerebrovascular diseases and in conditions affecting the cerebral vasculature","type":"article"},"uris":["http://www.mendeley.com/documents/?uuid=816429cc-1bfc-4cd4-84fd-af48e0be9755"]}],"mendeley":{"formattedCitation":"(5)","plainTextFormattedCitation":"(5)","previouslyFormattedCitation":"(5)"},"properties":{"noteIndex":0},"schema":"https://github.com/citation-style-language/schema/raw/master/csl-citation.json"}</w:instrText>
      </w:r>
      <w:r w:rsidR="00041785">
        <w:rPr>
          <w:rFonts w:ascii="Arial" w:hAnsi="Arial" w:cs="Arial"/>
          <w:sz w:val="20"/>
          <w:lang w:val="en-US"/>
        </w:rPr>
        <w:fldChar w:fldCharType="separate"/>
      </w:r>
      <w:r w:rsidR="0053306E" w:rsidRPr="0053306E">
        <w:rPr>
          <w:rFonts w:ascii="Arial" w:hAnsi="Arial" w:cs="Arial"/>
          <w:noProof/>
          <w:sz w:val="20"/>
          <w:lang w:val="en-US"/>
        </w:rPr>
        <w:t>(5)</w:t>
      </w:r>
      <w:r w:rsidR="00041785">
        <w:rPr>
          <w:rFonts w:ascii="Arial" w:hAnsi="Arial" w:cs="Arial"/>
          <w:sz w:val="20"/>
          <w:lang w:val="en-US"/>
        </w:rPr>
        <w:fldChar w:fldCharType="end"/>
      </w:r>
      <w:r w:rsidRPr="0006300C">
        <w:rPr>
          <w:rFonts w:ascii="Arial" w:hAnsi="Arial" w:cs="Arial"/>
          <w:sz w:val="20"/>
          <w:lang w:val="en-US"/>
        </w:rPr>
        <w:t xml:space="preserve"> or CO</w:t>
      </w:r>
      <w:r w:rsidRPr="0006300C">
        <w:rPr>
          <w:rFonts w:ascii="Arial" w:hAnsi="Arial" w:cs="Arial"/>
          <w:sz w:val="20"/>
          <w:vertAlign w:val="subscript"/>
          <w:lang w:val="en-US"/>
        </w:rPr>
        <w:t>2</w:t>
      </w:r>
      <w:r w:rsidRPr="0006300C">
        <w:rPr>
          <w:rFonts w:ascii="Arial" w:hAnsi="Arial" w:cs="Arial"/>
          <w:sz w:val="20"/>
          <w:lang w:val="en-US"/>
        </w:rPr>
        <w:t xml:space="preserve"> inhalation </w:t>
      </w:r>
      <w:r w:rsidR="00041785">
        <w:rPr>
          <w:rFonts w:ascii="Arial" w:hAnsi="Arial" w:cs="Arial"/>
          <w:sz w:val="20"/>
          <w:lang w:val="en-US"/>
        </w:rPr>
        <w:fldChar w:fldCharType="begin" w:fldLock="1"/>
      </w:r>
      <w:r w:rsidR="000C43AE">
        <w:rPr>
          <w:rFonts w:ascii="Arial" w:hAnsi="Arial" w:cs="Arial"/>
          <w:sz w:val="20"/>
          <w:lang w:val="en-US"/>
        </w:rPr>
        <w:instrText>ADDIN CSL_CITATION {"citationItems":[{"id":"ITEM-1","itemData":{"DOI":"10.3791/52306","ISSN":"1940087X","abstract":"The brain is a spatially heterogeneous and temporally dynamic organ, with different regions requiring different amount of blood supply at different time. Therefore, the ability of the blood vessels to dilate or constrict, known as Cerebral-Vascular-Reactivity (CVR), represents an important domain of vascular function. An imaging marker representing this dynamic property will provide new information of cerebral vessels under normal and diseased conditions such as stroke, dementia, atherosclerosis, small vessel diseases, brain tumor, traumatic brain injury, and multiple sclerosis. In order to perform this type of measurement in humans, it is necessary to deliver a vasoactive stimulus such as CO2 and/or O2 gas mixture while quantitative brain magnetic resonance images (MRI) are being collected. In this work, we presented a MR compatible gas-delivery system and the associated protocol that allow the delivery of special gas mixtures (e.g,O2, CO2, N2, and their combinations) while the subject is lying inside the MRI scanner. This system is relatively simple, economical, and easy to use, and the experimental protocol allows accurate mapping of CVR in both healthy volunteers and patients with neurological disorders. This approach has the potential to be used in broad clinical applications and in better understanding of brain vascular pathophysiology. In the video, we demonstrate how to set up the system inside an MRI suite and how to perform a complete experiment on a human participant.","author":[{"dropping-particle":"","family":"Lu","given":"Hanzhang","non-dropping-particle":"","parse-names":false,"suffix":""},{"dropping-particle":"","family":"Liu","given":"Peiying","non-dropping-particle":"","parse-names":false,"suffix":""},{"dropping-particle":"","family":"Yezhuvath","given":"Uma","non-dropping-particle":"","parse-names":false,"suffix":""},{"dropping-particle":"","family":"Cheng","given":"Yamei","non-dropping-particle":"","parse-names":false,"suffix":""},{"dropping-particle":"","family":"Marshall","given":"Olga","non-dropping-particle":"","parse-names":false,"suffix":""},{"dropping-particle":"","family":"Ge","given":"Yulin","non-dropping-particle":"","parse-names":false,"suffix":""}],"container-title":"Journal of Visualized Experiments","id":"ITEM-1","issued":{"date-parts":[["2014"]]},"title":"MRI mapping of cerebrovascular reactivity via gas inhalation challenges","type":"article-journal"},"uris":["http://www.mendeley.com/documents/?uuid=9af7c241-0aad-4b72-8b57-a63b501ed8dc"]}],"mendeley":{"formattedCitation":"(6)","plainTextFormattedCitation":"(6)","previouslyFormattedCitation":"(6)"},"properties":{"noteIndex":0},"schema":"https://github.com/citation-style-language/schema/raw/master/csl-citation.json"}</w:instrText>
      </w:r>
      <w:r w:rsidR="00041785">
        <w:rPr>
          <w:rFonts w:ascii="Arial" w:hAnsi="Arial" w:cs="Arial"/>
          <w:sz w:val="20"/>
          <w:lang w:val="en-US"/>
        </w:rPr>
        <w:fldChar w:fldCharType="separate"/>
      </w:r>
      <w:r w:rsidR="0053306E" w:rsidRPr="0053306E">
        <w:rPr>
          <w:rFonts w:ascii="Arial" w:hAnsi="Arial" w:cs="Arial"/>
          <w:noProof/>
          <w:sz w:val="20"/>
          <w:lang w:val="en-US"/>
        </w:rPr>
        <w:t>(6)</w:t>
      </w:r>
      <w:r w:rsidR="00041785">
        <w:rPr>
          <w:rFonts w:ascii="Arial" w:hAnsi="Arial" w:cs="Arial"/>
          <w:sz w:val="20"/>
          <w:lang w:val="en-US"/>
        </w:rPr>
        <w:fldChar w:fldCharType="end"/>
      </w:r>
      <w:r w:rsidRPr="0006300C">
        <w:rPr>
          <w:rFonts w:ascii="Arial" w:hAnsi="Arial" w:cs="Arial"/>
          <w:sz w:val="20"/>
          <w:lang w:val="en-US"/>
        </w:rPr>
        <w:t xml:space="preserve">. Others have explored the clinical potential of </w:t>
      </w:r>
      <w:r>
        <w:rPr>
          <w:rFonts w:ascii="Arial" w:hAnsi="Arial" w:cs="Arial"/>
          <w:sz w:val="20"/>
          <w:lang w:val="en-US"/>
        </w:rPr>
        <w:t xml:space="preserve">BOLD-MRI and vasoactive stimuli, </w:t>
      </w:r>
      <w:r w:rsidRPr="0006300C">
        <w:rPr>
          <w:rFonts w:ascii="Arial" w:hAnsi="Arial" w:cs="Arial"/>
          <w:sz w:val="20"/>
          <w:lang w:val="en-US"/>
        </w:rPr>
        <w:t xml:space="preserve">and have shown its ability to differentiate between normal and impaired CVR in arterial stenosis </w:t>
      </w:r>
      <w:r w:rsidR="00AA384C">
        <w:rPr>
          <w:rFonts w:ascii="Arial" w:hAnsi="Arial" w:cs="Arial"/>
          <w:sz w:val="20"/>
          <w:lang w:val="en-US"/>
        </w:rPr>
        <w:fldChar w:fldCharType="begin" w:fldLock="1"/>
      </w:r>
      <w:r w:rsidR="000C43AE">
        <w:rPr>
          <w:rFonts w:ascii="Arial" w:hAnsi="Arial" w:cs="Arial"/>
          <w:sz w:val="20"/>
          <w:lang w:val="en-US"/>
        </w:rPr>
        <w:instrText>ADDIN CSL_CITATION {"citationItems":[{"id":"ITEM-1","itemData":{"DOI":"10.1155/2012/268483","ISSN":"2090-1941","PMID":"22919485","abstract":"Impaired cerebrovascular reactivity (CVR), a predictive factor of imminent stroke, has been shown to be associated with carotid steno-occlusive disease. Magnetic resonance imaging (MRI) techniques, such as blood oxygenation level-dependent (BOLD) and arterial spin labeling (ASL), have emerged as promising noninvasive tools to evaluate altered CVR with whole-brain coverage, when combined with a vasoactive stimulus, such as respiratory task or injection of acetazolamide. Under normal cerebrovascular conditions, CVR has been shown to be globally and homogenously distributed between hemispheres, but with differences among cerebral regions. Such differences can be explained by anatomical specificities and different biochemical mechanisms responsible for vascular regulation. In patients with carotid steno-occlusive disease, studies have shown that MRI techniques can detect impaired CVR in brain tissue supplied by the affected artery. Moreover, resulting CVR estimations have been well correlated to those obtained with more established techniques, indicating that BOLD and ASL are robust and reliable methods to assess CVR in patients with cerebrovascular diseases. Therefore, the present paper aims to review recent studies which use BOLD and ASL to evaluate CVR, in healthy individuals and in patients with carotid steno-occlusive disease, providing a source of information regarding the obtained results and the methodological difficulties.","author":[{"dropping-particle":"","family":"Leoni","given":"Renata F.","non-dropping-particle":"","parse-names":false,"suffix":""},{"dropping-particle":"","family":"Mazzetto-Betti","given":"Kelley C.","non-dropping-particle":"","parse-names":false,"suffix":""},{"dropping-particle":"","family":"Silva","given":"Afonso C.","non-dropping-particle":"","parse-names":false,"suffix":""},{"dropping-particle":"","family":"Santos","given":"Antonio C.","non-dropping-particle":"dos","parse-names":false,"suffix":""},{"dropping-particle":"","family":"Araujo","given":"Draulio B.","non-dropping-particle":"de","parse-names":false,"suffix":""},{"dropping-particle":"","family":"Leite","given":"João P.","non-dropping-particle":"","parse-names":false,"suffix":""},{"dropping-particle":"","family":"Pontes-Neto","given":"Octavio M.","non-dropping-particle":"","parse-names":false,"suffix":""}],"container-title":"Radiology Research and Practice","id":"ITEM-1","issued":{"date-parts":[["2012"]]},"page":"1-10","title":"Assessing Cerebrovascular Reactivity in Carotid Steno-Occlusive Disease Using MRI BOLD and ASL Techniques","type":"article-journal","volume":"2012"},"uris":["http://www.mendeley.com/documents/?uuid=9682f2dd-943f-4d2f-9c21-df7ab1db0a3e"]}],"mendeley":{"formattedCitation":"(7)","plainTextFormattedCitation":"(7)","previouslyFormattedCitation":"(7)"},"properties":{"noteIndex":0},"schema":"https://github.com/citation-style-language/schema/raw/master/csl-citation.json"}</w:instrText>
      </w:r>
      <w:r w:rsidR="00AA384C">
        <w:rPr>
          <w:rFonts w:ascii="Arial" w:hAnsi="Arial" w:cs="Arial"/>
          <w:sz w:val="20"/>
          <w:lang w:val="en-US"/>
        </w:rPr>
        <w:fldChar w:fldCharType="separate"/>
      </w:r>
      <w:r w:rsidR="0053306E" w:rsidRPr="0053306E">
        <w:rPr>
          <w:rFonts w:ascii="Arial" w:hAnsi="Arial" w:cs="Arial"/>
          <w:noProof/>
          <w:sz w:val="20"/>
          <w:lang w:val="en-US"/>
        </w:rPr>
        <w:t>(7)</w:t>
      </w:r>
      <w:r w:rsidR="00AA384C">
        <w:rPr>
          <w:rFonts w:ascii="Arial" w:hAnsi="Arial" w:cs="Arial"/>
          <w:sz w:val="20"/>
          <w:lang w:val="en-US"/>
        </w:rPr>
        <w:fldChar w:fldCharType="end"/>
      </w:r>
      <w:r w:rsidRPr="0006300C">
        <w:rPr>
          <w:rFonts w:ascii="Arial" w:hAnsi="Arial" w:cs="Arial"/>
          <w:sz w:val="20"/>
          <w:lang w:val="en-US"/>
        </w:rPr>
        <w:t>, stroke, small vessel disease</w:t>
      </w:r>
      <w:r w:rsidR="00AA384C">
        <w:rPr>
          <w:rFonts w:ascii="Arial" w:hAnsi="Arial" w:cs="Arial"/>
          <w:sz w:val="20"/>
          <w:lang w:val="en-US"/>
        </w:rPr>
        <w:t xml:space="preserve"> </w:t>
      </w:r>
      <w:r w:rsidR="00AA384C">
        <w:rPr>
          <w:rFonts w:ascii="Arial" w:hAnsi="Arial" w:cs="Arial"/>
          <w:sz w:val="20"/>
          <w:lang w:val="en-US"/>
        </w:rPr>
        <w:fldChar w:fldCharType="begin" w:fldLock="1"/>
      </w:r>
      <w:r w:rsidR="000C43AE">
        <w:rPr>
          <w:rFonts w:ascii="Arial" w:hAnsi="Arial" w:cs="Arial"/>
          <w:sz w:val="20"/>
          <w:lang w:val="en-US"/>
        </w:rPr>
        <w:instrText>ADDIN CSL_CITATION {"citationItems":[{"id":"ITEM-1","itemData":{"DOI":"10.1056/NEJMp068043","ISSN":"00284793","abstract":"Dr. Steven Greenberg writes that like many neurologic conditions, small-vessel brain disease is a common and potentially devastating disorder crying out for improved treatment.","author":[{"dropping-particle":"","family":"Greenberg","given":"Steven M.","non-dropping-particle":"","parse-names":false,"suffix":""}],"container-title":"New England Journal of Medicine","id":"ITEM-1","issued":{"date-parts":[["2006"]]},"title":"Small vessels, big problems","type":"article"},"uris":["http://www.mendeley.com/documents/?uuid=cf40b7b9-c6b5-46af-b9c8-8497efa6c3ad"]}],"mendeley":{"formattedCitation":"(8)","plainTextFormattedCitation":"(8)","previouslyFormattedCitation":"(8)"},"properties":{"noteIndex":0},"schema":"https://github.com/citation-style-language/schema/raw/master/csl-citation.json"}</w:instrText>
      </w:r>
      <w:r w:rsidR="00AA384C">
        <w:rPr>
          <w:rFonts w:ascii="Arial" w:hAnsi="Arial" w:cs="Arial"/>
          <w:sz w:val="20"/>
          <w:lang w:val="en-US"/>
        </w:rPr>
        <w:fldChar w:fldCharType="separate"/>
      </w:r>
      <w:r w:rsidR="0053306E" w:rsidRPr="0053306E">
        <w:rPr>
          <w:rFonts w:ascii="Arial" w:hAnsi="Arial" w:cs="Arial"/>
          <w:noProof/>
          <w:sz w:val="20"/>
          <w:lang w:val="en-US"/>
        </w:rPr>
        <w:t>(8)</w:t>
      </w:r>
      <w:r w:rsidR="00AA384C">
        <w:rPr>
          <w:rFonts w:ascii="Arial" w:hAnsi="Arial" w:cs="Arial"/>
          <w:sz w:val="20"/>
          <w:lang w:val="en-US"/>
        </w:rPr>
        <w:fldChar w:fldCharType="end"/>
      </w:r>
      <w:r w:rsidRPr="0006300C">
        <w:rPr>
          <w:rFonts w:ascii="Arial" w:hAnsi="Arial" w:cs="Arial"/>
          <w:sz w:val="20"/>
          <w:lang w:val="en-US"/>
        </w:rPr>
        <w:t>, neurovascular coupling in brain tumors</w:t>
      </w:r>
      <w:r w:rsidR="00AA384C">
        <w:rPr>
          <w:rFonts w:ascii="Arial" w:hAnsi="Arial" w:cs="Arial"/>
          <w:sz w:val="20"/>
          <w:lang w:val="en-US"/>
        </w:rPr>
        <w:t xml:space="preserve"> </w:t>
      </w:r>
      <w:r w:rsidR="00AA384C">
        <w:rPr>
          <w:rFonts w:ascii="Arial" w:hAnsi="Arial" w:cs="Arial"/>
          <w:sz w:val="20"/>
          <w:lang w:val="en-US"/>
        </w:rPr>
        <w:fldChar w:fldCharType="begin" w:fldLock="1"/>
      </w:r>
      <w:r w:rsidR="000C43AE">
        <w:rPr>
          <w:rFonts w:ascii="Arial" w:hAnsi="Arial" w:cs="Arial"/>
          <w:sz w:val="20"/>
          <w:lang w:val="en-US"/>
        </w:rPr>
        <w:instrText>ADDIN CSL_CITATION {"citationItems":[{"id":"ITEM-1","itemData":{"DOI":"10.1016/j.mri.2016.02.003","ISSN":"18735894","abstract":"Introduction: Current MRI sequences are limited in identifying brain areas at risk for high grade glioma recurrence. We employed intraoperative 3-Tesla functional MRI to assess cerebrovascular reactivity (CVR) after high-grade glioma resection and analyzed regional CVR responses in areas of tumor recurrence on clinical follow-up imaging. Methods: Five subjects with high-grade glioma that underwent an intraoperative Blood Oxygen-Level Dependent (BOLD) MRI CVR examination and had a clinical follow-up of at least 18 months were selected from a prospective database. For this study, location of tumor recurrence was spatially matched to the intraoperative imaging to assess CVR response in that particular area. CVR is defined as the percent BOLD signal change during repeated cycles of apnea. Results: Of the 5 subjects (mean age 44, 2 females), 4 were diagnosed with a WHO grade III and 1 subject with a WHO grade IV glioma. Three subjects exhibited a tumor recurrence on clinical follow-up MRI (mean: 15 months). BOLD CVR measured in the spatially matched area of tumor recurrence was on average 94% increased (range - 32% to 183%) as compared to contralateral hemisphere CVR response, 1.50 ± 0.81 versus 1.03 ± 0.46 respectively (p = 0.31). Conclusion: For this first analysis in a small cohort, we found altered intraoperative CVR in brain areas exhibiting high grade glioma recurrence on clinical follow-up imaging.","author":[{"dropping-particle":"","family":"Fierstra","given":"Jorn","non-dropping-particle":"","parse-names":false,"suffix":""},{"dropping-particle":"","family":"Niftrik","given":"Bas","non-dropping-particle":"van","parse-names":false,"suffix":""},{"dropping-particle":"","family":"Piccirelli","given":"Marco","non-dropping-particle":"","parse-names":false,"suffix":""},{"dropping-particle":"","family":"Burkhardt","given":"Jan Karl","non-dropping-particle":"","parse-names":false,"suffix":""},{"dropping-particle":"","family":"Pangalu","given":"Athina","non-dropping-particle":"","parse-names":false,"suffix":""},{"dropping-particle":"","family":"Kocian","given":"Roman","non-dropping-particle":"","parse-names":false,"suffix":""},{"dropping-particle":"","family":"Valavanis","given":"Antonios","non-dropping-particle":"","parse-names":false,"suffix":""},{"dropping-particle":"","family":"Weller","given":"Michael","non-dropping-particle":"","parse-names":false,"suffix":""},{"dropping-particle":"","family":"Regli","given":"Luca","non-dropping-particle":"","parse-names":false,"suffix":""},{"dropping-particle":"","family":"Bozinov","given":"Oliver","non-dropping-particle":"","parse-names":false,"suffix":""}],"container-title":"Magnetic Resonance Imaging","id":"ITEM-1","issued":{"date-parts":[["2016"]]},"title":"Altered intraoperative cerebrovascular reactivity in brain areas of high-grade glioma recurrence","type":"article-journal"},"uris":["http://www.mendeley.com/documents/?uuid=f353eae6-fab0-4326-a841-13e24b8b0217"]}],"mendeley":{"formattedCitation":"(9)","plainTextFormattedCitation":"(9)","previouslyFormattedCitation":"(9)"},"properties":{"noteIndex":0},"schema":"https://github.com/citation-style-language/schema/raw/master/csl-citation.json"}</w:instrText>
      </w:r>
      <w:r w:rsidR="00AA384C">
        <w:rPr>
          <w:rFonts w:ascii="Arial" w:hAnsi="Arial" w:cs="Arial"/>
          <w:sz w:val="20"/>
          <w:lang w:val="en-US"/>
        </w:rPr>
        <w:fldChar w:fldCharType="separate"/>
      </w:r>
      <w:r w:rsidR="0053306E" w:rsidRPr="0053306E">
        <w:rPr>
          <w:rFonts w:ascii="Arial" w:hAnsi="Arial" w:cs="Arial"/>
          <w:noProof/>
          <w:sz w:val="20"/>
          <w:lang w:val="en-US"/>
        </w:rPr>
        <w:t>(9)</w:t>
      </w:r>
      <w:r w:rsidR="00AA384C">
        <w:rPr>
          <w:rFonts w:ascii="Arial" w:hAnsi="Arial" w:cs="Arial"/>
          <w:sz w:val="20"/>
          <w:lang w:val="en-US"/>
        </w:rPr>
        <w:fldChar w:fldCharType="end"/>
      </w:r>
      <w:r w:rsidRPr="0006300C">
        <w:rPr>
          <w:rFonts w:ascii="Arial" w:hAnsi="Arial" w:cs="Arial"/>
          <w:sz w:val="20"/>
          <w:lang w:val="en-US"/>
        </w:rPr>
        <w:t xml:space="preserve">, hypertension </w:t>
      </w:r>
      <w:r w:rsidR="00AA384C">
        <w:rPr>
          <w:rFonts w:ascii="Arial" w:hAnsi="Arial" w:cs="Arial"/>
          <w:sz w:val="20"/>
          <w:lang w:val="en-US"/>
        </w:rPr>
        <w:fldChar w:fldCharType="begin" w:fldLock="1"/>
      </w:r>
      <w:r w:rsidR="000C43AE">
        <w:rPr>
          <w:rFonts w:ascii="Arial" w:hAnsi="Arial" w:cs="Arial"/>
          <w:sz w:val="20"/>
          <w:lang w:val="en-US"/>
        </w:rPr>
        <w:instrText>ADDIN CSL_CITATION {"citationItems":[{"id":"ITEM-1","itemData":{"author":[{"dropping-particle":"","family":"Leoni","given":"Renata Ferranti","non-dropping-particle":"","parse-names":false,"suffix":""}],"id":"ITEM-1","issued":{"date-parts":[["2011"]]},"title":"Avaliação da perfusão sangüínea cerebral em modelos animais de hipertensão utilizando Arterial Spin Labeling","type":"article-journal"},"uris":["http://www.mendeley.com/documents/?uuid=417b7842-667f-4142-9858-9b43487c8c99"]}],"mendeley":{"formattedCitation":"(1)","plainTextFormattedCitation":"(1)","previouslyFormattedCitation":"(1)"},"properties":{"noteIndex":0},"schema":"https://github.com/citation-style-language/schema/raw/master/csl-citation.json"}</w:instrText>
      </w:r>
      <w:r w:rsidR="00AA384C">
        <w:rPr>
          <w:rFonts w:ascii="Arial" w:hAnsi="Arial" w:cs="Arial"/>
          <w:sz w:val="20"/>
          <w:lang w:val="en-US"/>
        </w:rPr>
        <w:fldChar w:fldCharType="separate"/>
      </w:r>
      <w:r w:rsidR="0053306E" w:rsidRPr="0053306E">
        <w:rPr>
          <w:rFonts w:ascii="Arial" w:hAnsi="Arial" w:cs="Arial"/>
          <w:noProof/>
          <w:sz w:val="20"/>
          <w:lang w:val="en-US"/>
        </w:rPr>
        <w:t>(1)</w:t>
      </w:r>
      <w:r w:rsidR="00AA384C">
        <w:rPr>
          <w:rFonts w:ascii="Arial" w:hAnsi="Arial" w:cs="Arial"/>
          <w:sz w:val="20"/>
          <w:lang w:val="en-US"/>
        </w:rPr>
        <w:fldChar w:fldCharType="end"/>
      </w:r>
      <w:r w:rsidRPr="0006300C">
        <w:rPr>
          <w:rFonts w:ascii="Arial" w:hAnsi="Arial" w:cs="Arial"/>
          <w:sz w:val="20"/>
          <w:lang w:val="en-US"/>
        </w:rPr>
        <w:t xml:space="preserve">, Alzheimer's disease </w:t>
      </w:r>
      <w:r w:rsidR="00AA384C">
        <w:rPr>
          <w:rFonts w:ascii="Arial" w:hAnsi="Arial" w:cs="Arial"/>
          <w:sz w:val="20"/>
          <w:lang w:val="en-US"/>
        </w:rPr>
        <w:fldChar w:fldCharType="begin" w:fldLock="1"/>
      </w:r>
      <w:r w:rsidR="000C43AE">
        <w:rPr>
          <w:rFonts w:ascii="Arial" w:hAnsi="Arial" w:cs="Arial"/>
          <w:sz w:val="20"/>
          <w:lang w:val="en-US"/>
        </w:rPr>
        <w:instrText>ADDIN CSL_CITATION {"citationItems":[{"id":"ITEM-1","itemData":{"DOI":"10.1111/jon.12606","ISSN":"15526569","abstract":"BACKGROUND AND PURPOSE: A substantial overlap exists between declines in cerebral vasoreactivity (CVR) and symptomatic Alzheimer's disease (AD). CVR can be quantified using transcranial Doppler (TCD) measurement of cerebral blood flow velocities (CBFV) in the middle cerebral artery (MCA) with CO2 as a vasodilatory stimulus. The breath-hold acceleration index (BHAI) is a new, more reliable measure of CVR developed recently in our laboratory. Our primary goal is to explore the possibility of using TCD for asymptomatic AD screening. METHODS: A pilot study population was divided into three groups: 9 healthy control subjects, 8 subjects identified as preclinical AD, and 10 patients diagnosed with prodromal or mild AD. Control subjects had a Clinical Dementia Rating (CDR) score of 0 without elevated amyloid-β (Aβ) on amyloid positron emission tomography (PET) imaging, preclinical AD subjects had CDR = 0 with elevated Aβ, and prodromal to mild AD subjects had CDR scores ≥.5 and elevated Aβ. CVR was calculated using two indices: the conventional breath-holding index (BHI) and the new BHAI. TCD parameters between the three groups were compared. RESULTS: BHAI was able to distinguish between 9 normal control subjects and 8 preclinical-AD subjects with high statistical significance (P &lt;.001). BHI and pulsatility index were able only to distinguish AD from healthy and preclinical subjects (P &lt;.001). CONCLUSIONS: In this exploratory pilot study, CVR was significantly decreased in preclinical, prodromal, and mild AD subjects as compared to the healthy group. Lower CVR in the preclinical AD group was detected using the new BHAI index but not the conventional BHI index.","author":[{"dropping-particle":"","family":"Alwatban","given":"Mohammed","non-dropping-particle":"","parse-names":false,"suffix":""},{"dropping-particle":"","family":"Murman","given":"Daniel L.","non-dropping-particle":"","parse-names":false,"suffix":""},{"dropping-particle":"","family":"Bashford","given":"Greg","non-dropping-particle":"","parse-names":false,"suffix":""}],"container-title":"Journal of Neuroimaging","id":"ITEM-1","issued":{"date-parts":[["2019"]]},"title":"Cerebrovascular Reactivity Impairment in Preclinical Alzheimer's Disease","type":"article-journal"},"uris":["http://www.mendeley.com/documents/?uuid=f20f1c6b-9f8e-4763-a8fe-9ea98297f28b"]}],"mendeley":{"formattedCitation":"(10)","plainTextFormattedCitation":"(10)","previouslyFormattedCitation":"(10)"},"properties":{"noteIndex":0},"schema":"https://github.com/citation-style-language/schema/raw/master/csl-citation.json"}</w:instrText>
      </w:r>
      <w:r w:rsidR="00AA384C">
        <w:rPr>
          <w:rFonts w:ascii="Arial" w:hAnsi="Arial" w:cs="Arial"/>
          <w:sz w:val="20"/>
          <w:lang w:val="en-US"/>
        </w:rPr>
        <w:fldChar w:fldCharType="separate"/>
      </w:r>
      <w:r w:rsidR="0053306E" w:rsidRPr="0053306E">
        <w:rPr>
          <w:rFonts w:ascii="Arial" w:hAnsi="Arial" w:cs="Arial"/>
          <w:noProof/>
          <w:sz w:val="20"/>
          <w:lang w:val="en-US"/>
        </w:rPr>
        <w:t>(10)</w:t>
      </w:r>
      <w:r w:rsidR="00AA384C">
        <w:rPr>
          <w:rFonts w:ascii="Arial" w:hAnsi="Arial" w:cs="Arial"/>
          <w:sz w:val="20"/>
          <w:lang w:val="en-US"/>
        </w:rPr>
        <w:fldChar w:fldCharType="end"/>
      </w:r>
      <w:r w:rsidRPr="0006300C">
        <w:rPr>
          <w:rFonts w:ascii="Arial" w:hAnsi="Arial" w:cs="Arial"/>
          <w:sz w:val="20"/>
          <w:lang w:val="en-US"/>
        </w:rPr>
        <w:t>,</w:t>
      </w:r>
      <w:r>
        <w:rPr>
          <w:rFonts w:ascii="Arial" w:hAnsi="Arial" w:cs="Arial"/>
          <w:sz w:val="20"/>
          <w:lang w:val="en-US"/>
        </w:rPr>
        <w:t xml:space="preserve"> and</w:t>
      </w:r>
      <w:r w:rsidRPr="0006300C">
        <w:rPr>
          <w:rFonts w:ascii="Arial" w:hAnsi="Arial" w:cs="Arial"/>
          <w:sz w:val="20"/>
          <w:lang w:val="en-US"/>
        </w:rPr>
        <w:t xml:space="preserve"> epilepsy</w:t>
      </w:r>
      <w:r w:rsidR="00BC698D">
        <w:rPr>
          <w:rFonts w:ascii="Arial" w:hAnsi="Arial" w:cs="Arial"/>
          <w:sz w:val="20"/>
          <w:lang w:val="en-US"/>
        </w:rPr>
        <w:t xml:space="preserve"> </w:t>
      </w:r>
      <w:r w:rsidR="00BC698D">
        <w:rPr>
          <w:rFonts w:ascii="Arial" w:hAnsi="Arial" w:cs="Arial"/>
          <w:sz w:val="20"/>
          <w:lang w:val="en-US"/>
        </w:rPr>
        <w:fldChar w:fldCharType="begin" w:fldLock="1"/>
      </w:r>
      <w:r w:rsidR="000C43AE">
        <w:rPr>
          <w:rFonts w:ascii="Arial" w:hAnsi="Arial" w:cs="Arial"/>
          <w:sz w:val="20"/>
          <w:lang w:val="en-US"/>
        </w:rPr>
        <w:instrText>ADDIN CSL_CITATION {"citationItems":[{"id":"ITEM-1","itemData":{"author":[{"dropping-particle":"","family":"Pastorello","given":"Bruno Fraccini","non-dropping-particle":"","parse-names":false,"suffix":""}],"id":"ITEM-1","issued":{"date-parts":[["2011"]]},"title":"Em busca da região epileptogênica em pacientes com epilepsia do lobo temporal : métodos alternativos baseados em fMRI e EEG-fMRI Ribeirão Preto – SP Em busca da região epileptogênica em pacientes com epilepsia do lobo temporal : métodos alternativos basea","type":"article-journal"},"uris":["http://www.mendeley.com/documents/?uuid=130b8b06-7482-4aff-b7a4-1d7e63581cfe"]}],"mendeley":{"formattedCitation":"(11)","plainTextFormattedCitation":"(11)","previouslyFormattedCitation":"(11)"},"properties":{"noteIndex":0},"schema":"https://github.com/citation-style-language/schema/raw/master/csl-citation.json"}</w:instrText>
      </w:r>
      <w:r w:rsidR="00BC698D">
        <w:rPr>
          <w:rFonts w:ascii="Arial" w:hAnsi="Arial" w:cs="Arial"/>
          <w:sz w:val="20"/>
          <w:lang w:val="en-US"/>
        </w:rPr>
        <w:fldChar w:fldCharType="separate"/>
      </w:r>
      <w:r w:rsidR="0053306E" w:rsidRPr="0053306E">
        <w:rPr>
          <w:rFonts w:ascii="Arial" w:hAnsi="Arial" w:cs="Arial"/>
          <w:noProof/>
          <w:sz w:val="20"/>
          <w:lang w:val="en-US"/>
        </w:rPr>
        <w:t>(11)</w:t>
      </w:r>
      <w:r w:rsidR="00BC698D">
        <w:rPr>
          <w:rFonts w:ascii="Arial" w:hAnsi="Arial" w:cs="Arial"/>
          <w:sz w:val="20"/>
          <w:lang w:val="en-US"/>
        </w:rPr>
        <w:fldChar w:fldCharType="end"/>
      </w:r>
      <w:r w:rsidRPr="0006300C">
        <w:rPr>
          <w:rFonts w:ascii="Arial" w:hAnsi="Arial" w:cs="Arial"/>
          <w:sz w:val="20"/>
          <w:lang w:val="en-US"/>
        </w:rPr>
        <w:t xml:space="preserve">. In patients whose clinical </w:t>
      </w:r>
      <w:r w:rsidR="00470171">
        <w:rPr>
          <w:rFonts w:ascii="Arial" w:hAnsi="Arial" w:cs="Arial"/>
          <w:sz w:val="20"/>
          <w:lang w:val="en-US"/>
        </w:rPr>
        <w:t>evaluation</w:t>
      </w:r>
      <w:r w:rsidRPr="0006300C">
        <w:rPr>
          <w:rFonts w:ascii="Arial" w:hAnsi="Arial" w:cs="Arial"/>
          <w:sz w:val="20"/>
          <w:lang w:val="en-US"/>
        </w:rPr>
        <w:t xml:space="preserve"> still leave</w:t>
      </w:r>
      <w:r w:rsidR="00656D3E">
        <w:rPr>
          <w:rFonts w:ascii="Arial" w:hAnsi="Arial" w:cs="Arial"/>
          <w:sz w:val="20"/>
          <w:lang w:val="en-US"/>
        </w:rPr>
        <w:t>s</w:t>
      </w:r>
      <w:r w:rsidRPr="0006300C">
        <w:rPr>
          <w:rFonts w:ascii="Arial" w:hAnsi="Arial" w:cs="Arial"/>
          <w:sz w:val="20"/>
          <w:lang w:val="en-US"/>
        </w:rPr>
        <w:t xml:space="preserve"> doubts </w:t>
      </w:r>
      <w:r w:rsidR="00470171">
        <w:rPr>
          <w:rFonts w:ascii="Arial" w:hAnsi="Arial" w:cs="Arial"/>
          <w:sz w:val="20"/>
          <w:lang w:val="en-US"/>
        </w:rPr>
        <w:t xml:space="preserve">about </w:t>
      </w:r>
      <w:r w:rsidRPr="0006300C">
        <w:rPr>
          <w:rFonts w:ascii="Arial" w:hAnsi="Arial" w:cs="Arial"/>
          <w:sz w:val="20"/>
          <w:lang w:val="en-US"/>
        </w:rPr>
        <w:t>the correct diagnosis</w:t>
      </w:r>
      <w:r w:rsidR="00470171">
        <w:rPr>
          <w:rFonts w:ascii="Arial" w:hAnsi="Arial" w:cs="Arial"/>
          <w:sz w:val="20"/>
          <w:lang w:val="en-US"/>
        </w:rPr>
        <w:t xml:space="preserve"> or best management</w:t>
      </w:r>
      <w:r w:rsidRPr="0006300C">
        <w:rPr>
          <w:rFonts w:ascii="Arial" w:hAnsi="Arial" w:cs="Arial"/>
          <w:sz w:val="20"/>
          <w:lang w:val="en-US"/>
        </w:rPr>
        <w:t xml:space="preserve">, altered </w:t>
      </w:r>
      <w:r w:rsidR="00470171">
        <w:rPr>
          <w:rFonts w:ascii="Arial" w:hAnsi="Arial" w:cs="Arial"/>
          <w:sz w:val="20"/>
          <w:lang w:val="en-US"/>
        </w:rPr>
        <w:t>CVR</w:t>
      </w:r>
      <w:r w:rsidRPr="0006300C">
        <w:rPr>
          <w:rFonts w:ascii="Arial" w:hAnsi="Arial" w:cs="Arial"/>
          <w:sz w:val="20"/>
          <w:lang w:val="en-US"/>
        </w:rPr>
        <w:t xml:space="preserve"> may be a </w:t>
      </w:r>
      <w:r w:rsidR="00470171">
        <w:rPr>
          <w:rFonts w:ascii="Arial" w:hAnsi="Arial" w:cs="Arial"/>
          <w:sz w:val="20"/>
          <w:lang w:val="en-US"/>
        </w:rPr>
        <w:t>help</w:t>
      </w:r>
      <w:r w:rsidRPr="0006300C">
        <w:rPr>
          <w:rFonts w:ascii="Arial" w:hAnsi="Arial" w:cs="Arial"/>
          <w:sz w:val="20"/>
          <w:lang w:val="en-US"/>
        </w:rPr>
        <w:t xml:space="preserve">ful </w:t>
      </w:r>
      <w:r w:rsidR="00470171">
        <w:rPr>
          <w:rFonts w:ascii="Arial" w:hAnsi="Arial" w:cs="Arial"/>
          <w:sz w:val="20"/>
          <w:lang w:val="en-US"/>
        </w:rPr>
        <w:t>image</w:t>
      </w:r>
      <w:r w:rsidRPr="0006300C">
        <w:rPr>
          <w:rFonts w:ascii="Arial" w:hAnsi="Arial" w:cs="Arial"/>
          <w:sz w:val="20"/>
          <w:lang w:val="en-US"/>
        </w:rPr>
        <w:t xml:space="preserve"> marker.</w:t>
      </w:r>
    </w:p>
    <w:p w14:paraId="5ADD5AFD" w14:textId="1E549FBA" w:rsidR="00470171" w:rsidRPr="0006300C" w:rsidRDefault="00470171" w:rsidP="0006300C">
      <w:pPr>
        <w:ind w:firstLine="284"/>
        <w:jc w:val="both"/>
        <w:rPr>
          <w:rFonts w:ascii="Arial" w:hAnsi="Arial" w:cs="Arial"/>
          <w:sz w:val="20"/>
          <w:lang w:val="en-US"/>
        </w:rPr>
      </w:pPr>
      <w:r w:rsidRPr="00470171">
        <w:rPr>
          <w:rFonts w:ascii="Arial" w:hAnsi="Arial" w:cs="Arial"/>
          <w:sz w:val="20"/>
          <w:lang w:val="en-US"/>
        </w:rPr>
        <w:t xml:space="preserve">However, there are </w:t>
      </w:r>
      <w:r>
        <w:rPr>
          <w:rFonts w:ascii="Arial" w:hAnsi="Arial" w:cs="Arial"/>
          <w:sz w:val="20"/>
          <w:lang w:val="en-US"/>
        </w:rPr>
        <w:t xml:space="preserve">some </w:t>
      </w:r>
      <w:r w:rsidRPr="00470171">
        <w:rPr>
          <w:rFonts w:ascii="Arial" w:hAnsi="Arial" w:cs="Arial"/>
          <w:sz w:val="20"/>
          <w:lang w:val="en-US"/>
        </w:rPr>
        <w:t>difficulties in obtaining CVR</w:t>
      </w:r>
      <w:r>
        <w:rPr>
          <w:rFonts w:ascii="Arial" w:hAnsi="Arial" w:cs="Arial"/>
          <w:sz w:val="20"/>
          <w:lang w:val="en-US"/>
        </w:rPr>
        <w:t xml:space="preserve"> with this conventional methodology</w:t>
      </w:r>
      <w:r w:rsidRPr="00470171">
        <w:rPr>
          <w:rFonts w:ascii="Arial" w:hAnsi="Arial" w:cs="Arial"/>
          <w:sz w:val="20"/>
          <w:lang w:val="en-US"/>
        </w:rPr>
        <w:t>: (</w:t>
      </w:r>
      <w:proofErr w:type="spellStart"/>
      <w:r w:rsidRPr="00470171">
        <w:rPr>
          <w:rFonts w:ascii="Arial" w:hAnsi="Arial" w:cs="Arial"/>
          <w:sz w:val="20"/>
          <w:lang w:val="en-US"/>
        </w:rPr>
        <w:t>i</w:t>
      </w:r>
      <w:proofErr w:type="spellEnd"/>
      <w:r w:rsidRPr="00470171">
        <w:rPr>
          <w:rFonts w:ascii="Arial" w:hAnsi="Arial" w:cs="Arial"/>
          <w:sz w:val="20"/>
          <w:lang w:val="en-US"/>
        </w:rPr>
        <w:t xml:space="preserve">) </w:t>
      </w:r>
      <w:r w:rsidR="00C1589A">
        <w:rPr>
          <w:rFonts w:ascii="Arial" w:hAnsi="Arial" w:cs="Arial"/>
          <w:sz w:val="20"/>
          <w:lang w:val="en-US"/>
        </w:rPr>
        <w:t xml:space="preserve">the need </w:t>
      </w:r>
      <w:r w:rsidR="00656D3E">
        <w:rPr>
          <w:rFonts w:ascii="Arial" w:hAnsi="Arial" w:cs="Arial"/>
          <w:sz w:val="20"/>
          <w:lang w:val="en-US"/>
        </w:rPr>
        <w:t>for</w:t>
      </w:r>
      <w:r w:rsidR="00C1589A">
        <w:rPr>
          <w:rFonts w:ascii="Arial" w:hAnsi="Arial" w:cs="Arial"/>
          <w:sz w:val="20"/>
          <w:lang w:val="en-US"/>
        </w:rPr>
        <w:t xml:space="preserve"> an </w:t>
      </w:r>
      <w:r w:rsidRPr="00470171">
        <w:rPr>
          <w:rFonts w:ascii="Arial" w:hAnsi="Arial" w:cs="Arial"/>
          <w:sz w:val="20"/>
          <w:lang w:val="en-US"/>
        </w:rPr>
        <w:t>experimental apparatus compatible with the MR environment for the CO</w:t>
      </w:r>
      <w:r w:rsidRPr="00C1589A">
        <w:rPr>
          <w:rFonts w:ascii="Arial" w:hAnsi="Arial" w:cs="Arial"/>
          <w:sz w:val="20"/>
          <w:vertAlign w:val="subscript"/>
          <w:lang w:val="en-US"/>
        </w:rPr>
        <w:t>2</w:t>
      </w:r>
      <w:r w:rsidRPr="00470171">
        <w:rPr>
          <w:rFonts w:ascii="Arial" w:hAnsi="Arial" w:cs="Arial"/>
          <w:sz w:val="20"/>
          <w:lang w:val="en-US"/>
        </w:rPr>
        <w:t xml:space="preserve"> inhalation challenge; (ii) patient cooperation </w:t>
      </w:r>
      <w:r w:rsidR="00C1589A">
        <w:rPr>
          <w:rFonts w:ascii="Arial" w:hAnsi="Arial" w:cs="Arial"/>
          <w:sz w:val="20"/>
          <w:lang w:val="en-US"/>
        </w:rPr>
        <w:t>during breath-holding</w:t>
      </w:r>
      <w:r w:rsidRPr="00470171">
        <w:rPr>
          <w:rFonts w:ascii="Arial" w:hAnsi="Arial" w:cs="Arial"/>
          <w:sz w:val="20"/>
          <w:lang w:val="en-US"/>
        </w:rPr>
        <w:t>. In both cases, there is greater difficulty in elderly patients and</w:t>
      </w:r>
      <w:r w:rsidR="00656D3E">
        <w:rPr>
          <w:rFonts w:ascii="Arial" w:hAnsi="Arial" w:cs="Arial"/>
          <w:sz w:val="20"/>
          <w:lang w:val="en-US"/>
        </w:rPr>
        <w:t>/</w:t>
      </w:r>
      <w:r w:rsidRPr="00470171">
        <w:rPr>
          <w:rFonts w:ascii="Arial" w:hAnsi="Arial" w:cs="Arial"/>
          <w:sz w:val="20"/>
          <w:lang w:val="en-US"/>
        </w:rPr>
        <w:t xml:space="preserve">or in severe conditions. Thus, a new CVR mapping approach without </w:t>
      </w:r>
      <w:r w:rsidR="00656D3E">
        <w:rPr>
          <w:rFonts w:ascii="Arial" w:hAnsi="Arial" w:cs="Arial"/>
          <w:sz w:val="20"/>
          <w:lang w:val="en-US"/>
        </w:rPr>
        <w:t xml:space="preserve">a </w:t>
      </w:r>
      <w:r w:rsidRPr="00470171">
        <w:rPr>
          <w:rFonts w:ascii="Arial" w:hAnsi="Arial" w:cs="Arial"/>
          <w:sz w:val="20"/>
          <w:lang w:val="en-US"/>
        </w:rPr>
        <w:t xml:space="preserve">vasoactive </w:t>
      </w:r>
      <w:r w:rsidR="00C1589A">
        <w:rPr>
          <w:rFonts w:ascii="Arial" w:hAnsi="Arial" w:cs="Arial"/>
          <w:sz w:val="20"/>
          <w:lang w:val="en-US"/>
        </w:rPr>
        <w:t>challenge</w:t>
      </w:r>
      <w:r w:rsidRPr="00470171">
        <w:rPr>
          <w:rFonts w:ascii="Arial" w:hAnsi="Arial" w:cs="Arial"/>
          <w:sz w:val="20"/>
          <w:lang w:val="en-US"/>
        </w:rPr>
        <w:t xml:space="preserve"> was</w:t>
      </w:r>
      <w:r w:rsidR="00C1589A">
        <w:rPr>
          <w:rFonts w:ascii="Arial" w:hAnsi="Arial" w:cs="Arial"/>
          <w:sz w:val="20"/>
          <w:lang w:val="en-US"/>
        </w:rPr>
        <w:t xml:space="preserve"> recently</w:t>
      </w:r>
      <w:r w:rsidRPr="00470171">
        <w:rPr>
          <w:rFonts w:ascii="Arial" w:hAnsi="Arial" w:cs="Arial"/>
          <w:sz w:val="20"/>
          <w:lang w:val="en-US"/>
        </w:rPr>
        <w:t xml:space="preserve"> </w:t>
      </w:r>
      <w:r w:rsidR="00C1589A">
        <w:rPr>
          <w:rFonts w:ascii="Arial" w:hAnsi="Arial" w:cs="Arial"/>
          <w:sz w:val="20"/>
          <w:lang w:val="en-US"/>
        </w:rPr>
        <w:t>propos</w:t>
      </w:r>
      <w:r w:rsidRPr="00470171">
        <w:rPr>
          <w:rFonts w:ascii="Arial" w:hAnsi="Arial" w:cs="Arial"/>
          <w:sz w:val="20"/>
          <w:lang w:val="en-US"/>
        </w:rPr>
        <w:t>ed</w:t>
      </w:r>
      <w:r w:rsidR="00BC698D">
        <w:rPr>
          <w:rFonts w:ascii="Arial" w:hAnsi="Arial" w:cs="Arial"/>
          <w:sz w:val="20"/>
          <w:lang w:val="en-US"/>
        </w:rPr>
        <w:t xml:space="preserve"> </w:t>
      </w:r>
      <w:r w:rsidR="00BC698D">
        <w:rPr>
          <w:rFonts w:ascii="Arial" w:hAnsi="Arial" w:cs="Arial"/>
          <w:sz w:val="20"/>
          <w:lang w:val="en-US"/>
        </w:rPr>
        <w:fldChar w:fldCharType="begin" w:fldLock="1"/>
      </w:r>
      <w:r w:rsidR="000C43AE">
        <w:rPr>
          <w:rFonts w:ascii="Arial" w:hAnsi="Arial" w:cs="Arial"/>
          <w:sz w:val="20"/>
          <w:lang w:val="en-US"/>
        </w:rPr>
        <w:instrText>ADDIN CSL_CITATION {"citationItems":[{"id":"ITEM-1","itemData":{"DOI":"10.1016/j.neuroimage.2016.11.054","ISSN":"10959572","abstract":"Cerebrovascular reactivity (CVR), the ability of cerebral vessels to dilate or constrict, has been shown to provide valuable information in the diagnosis and treatment evaluation of patients with various cerebrovascular conditions. CVR mapping is typically performed using hypercapnic gas inhalation as a vasoactive challenge while collecting BOLD images, but the inherent need of gas inhalation and the associated apparatus setup present a practical obstacle in applying it in routine clinical use. Therefore, we aimed to develop a new method to map CVR using resting-state BOLD data without the need of gas inhalation. This approach exploits the natural variation in respiration and measures its influence on BOLD MRI signal. In this work, we first identified a surrogate of the arterial CO2 fluctuation during spontaneous breathing from the global BOLD signal. Second, we tested the feasibility and reproducibility of the proposed approach to use the above-mentioned surrogate as a regressor to estimate voxel-wise CVR. Third, we validated the “resting-state CVR map” with a conventional CVR map obtained with hypercapnic gas inhalation in healthy volunteers. Finally, we tested the utility of this new approach in detecting abnormal CVR in a group of patients with Moyamoya disease, and again validated the results using the conventional gas inhalation method. Our results showed that global BOLD signal fluctuation in the frequency range of 0.02–0.04 Hz contains the most prominent contribution from natural variation in arterial CO2. The CVR map calculated using this signal as a regressor is reproducible across runs (ICC=0.91±0.06), and manifests a strong spatial correlation with results measured with a conventional hypercapnia-based method in healthy subjects (r=0.88, p&lt;0.001). We also found that resting-state CVR was able to identify vasodilatory deficit in patients with steno-occlusive disease, the spatial pattern of which matches that obtained using the conventional gas method (r=0.71±0.18). These results suggest that CVR obtained with resting-state BOLD may be a useful alternative in detecting vascular deficits in clinical applications when gas challenge is not feasible.","author":[{"dropping-particle":"","family":"Liu","given":"Peiying","non-dropping-particle":"","parse-names":false,"suffix":""},{"dropping-particle":"","family":"Li","given":"Yang","non-dropping-particle":"","parse-names":false,"suffix":""},{"dropping-particle":"","family":"Pinho","given":"Marco","non-dropping-particle":"","parse-names":false,"suffix":""},{"dropping-particle":"","family":"Park","given":"Denise C.","non-dropping-particle":"","parse-names":false,"suffix":""},{"dropping-particle":"","family":"Welch","given":"Babu G.","non-dropping-particle":"","parse-names":false,"suffix":""},{"dropping-particle":"","family":"Lu","given":"Hanzhang","non-dropping-particle":"","parse-names":false,"suffix":""}],"container-title":"NeuroImage","id":"ITEM-1","issued":{"date-parts":[["2017"]]},"title":"Cerebrovascular reactivity mapping without gas challenges","type":"article-journal"},"uris":["http://www.mendeley.com/documents/?uuid=6dc5a56f-a41a-4921-80fb-a2d92d07d862"]}],"mendeley":{"formattedCitation":"(12)","plainTextFormattedCitation":"(12)","previouslyFormattedCitation":"(12)"},"properties":{"noteIndex":0},"schema":"https://github.com/citation-style-language/schema/raw/master/csl-citation.json"}</w:instrText>
      </w:r>
      <w:r w:rsidR="00BC698D">
        <w:rPr>
          <w:rFonts w:ascii="Arial" w:hAnsi="Arial" w:cs="Arial"/>
          <w:sz w:val="20"/>
          <w:lang w:val="en-US"/>
        </w:rPr>
        <w:fldChar w:fldCharType="separate"/>
      </w:r>
      <w:r w:rsidR="0053306E" w:rsidRPr="0053306E">
        <w:rPr>
          <w:rFonts w:ascii="Arial" w:hAnsi="Arial" w:cs="Arial"/>
          <w:noProof/>
          <w:sz w:val="20"/>
          <w:lang w:val="en-US"/>
        </w:rPr>
        <w:t>(12)</w:t>
      </w:r>
      <w:r w:rsidR="00BC698D">
        <w:rPr>
          <w:rFonts w:ascii="Arial" w:hAnsi="Arial" w:cs="Arial"/>
          <w:sz w:val="20"/>
          <w:lang w:val="en-US"/>
        </w:rPr>
        <w:fldChar w:fldCharType="end"/>
      </w:r>
      <w:r w:rsidRPr="00470171">
        <w:rPr>
          <w:rFonts w:ascii="Arial" w:hAnsi="Arial" w:cs="Arial"/>
          <w:sz w:val="20"/>
          <w:lang w:val="en-US"/>
        </w:rPr>
        <w:t xml:space="preserve">. This approach uses </w:t>
      </w:r>
      <w:r w:rsidR="00C1589A">
        <w:rPr>
          <w:rFonts w:ascii="Arial" w:hAnsi="Arial" w:cs="Arial"/>
          <w:sz w:val="20"/>
          <w:lang w:val="en-US"/>
        </w:rPr>
        <w:t xml:space="preserve">the </w:t>
      </w:r>
      <w:r w:rsidRPr="00470171">
        <w:rPr>
          <w:rFonts w:ascii="Arial" w:hAnsi="Arial" w:cs="Arial"/>
          <w:sz w:val="20"/>
          <w:lang w:val="en-US"/>
        </w:rPr>
        <w:t>natural variation in respiration over time and</w:t>
      </w:r>
      <w:r w:rsidR="00656D3E">
        <w:rPr>
          <w:rFonts w:ascii="Arial" w:hAnsi="Arial" w:cs="Arial"/>
          <w:sz w:val="20"/>
          <w:lang w:val="en-US"/>
        </w:rPr>
        <w:t>,</w:t>
      </w:r>
      <w:r w:rsidRPr="00470171">
        <w:rPr>
          <w:rFonts w:ascii="Arial" w:hAnsi="Arial" w:cs="Arial"/>
          <w:sz w:val="20"/>
          <w:lang w:val="en-US"/>
        </w:rPr>
        <w:t xml:space="preserve"> th</w:t>
      </w:r>
      <w:r w:rsidR="00656D3E">
        <w:rPr>
          <w:rFonts w:ascii="Arial" w:hAnsi="Arial" w:cs="Arial"/>
          <w:sz w:val="20"/>
          <w:lang w:val="en-US"/>
        </w:rPr>
        <w:t>erefore</w:t>
      </w:r>
      <w:r w:rsidRPr="00470171">
        <w:rPr>
          <w:rFonts w:ascii="Arial" w:hAnsi="Arial" w:cs="Arial"/>
          <w:sz w:val="20"/>
          <w:lang w:val="en-US"/>
        </w:rPr>
        <w:t xml:space="preserve"> </w:t>
      </w:r>
      <w:r w:rsidR="00C1589A">
        <w:rPr>
          <w:rFonts w:ascii="Arial" w:hAnsi="Arial" w:cs="Arial"/>
          <w:sz w:val="20"/>
          <w:lang w:val="en-US"/>
        </w:rPr>
        <w:t xml:space="preserve">in </w:t>
      </w:r>
      <w:r w:rsidRPr="00470171">
        <w:rPr>
          <w:rFonts w:ascii="Arial" w:hAnsi="Arial" w:cs="Arial"/>
          <w:sz w:val="20"/>
          <w:lang w:val="en-US"/>
        </w:rPr>
        <w:t>partial blood pressure of CO</w:t>
      </w:r>
      <w:r w:rsidRPr="00C1589A">
        <w:rPr>
          <w:rFonts w:ascii="Arial" w:hAnsi="Arial" w:cs="Arial"/>
          <w:sz w:val="20"/>
          <w:vertAlign w:val="subscript"/>
          <w:lang w:val="en-US"/>
        </w:rPr>
        <w:t>2</w:t>
      </w:r>
      <w:r w:rsidRPr="00470171">
        <w:rPr>
          <w:rFonts w:ascii="Arial" w:hAnsi="Arial" w:cs="Arial"/>
          <w:sz w:val="20"/>
          <w:lang w:val="en-US"/>
        </w:rPr>
        <w:t xml:space="preserve"> as an intrinsic vasoactive stimulus. However, its performance has only been evaluated in healthy young people </w:t>
      </w:r>
      <w:r w:rsidR="00C1589A">
        <w:rPr>
          <w:rFonts w:ascii="Arial" w:hAnsi="Arial" w:cs="Arial"/>
          <w:sz w:val="20"/>
          <w:lang w:val="en-US"/>
        </w:rPr>
        <w:t>and</w:t>
      </w:r>
      <w:r w:rsidRPr="00470171">
        <w:rPr>
          <w:rFonts w:ascii="Arial" w:hAnsi="Arial" w:cs="Arial"/>
          <w:sz w:val="20"/>
          <w:lang w:val="en-US"/>
        </w:rPr>
        <w:t xml:space="preserve"> patients with </w:t>
      </w:r>
      <w:proofErr w:type="spellStart"/>
      <w:r w:rsidRPr="00470171">
        <w:rPr>
          <w:rFonts w:ascii="Arial" w:hAnsi="Arial" w:cs="Arial"/>
          <w:sz w:val="20"/>
          <w:lang w:val="en-US"/>
        </w:rPr>
        <w:t>Moyamoya</w:t>
      </w:r>
      <w:proofErr w:type="spellEnd"/>
      <w:r w:rsidRPr="00470171">
        <w:rPr>
          <w:rFonts w:ascii="Arial" w:hAnsi="Arial" w:cs="Arial"/>
          <w:sz w:val="20"/>
          <w:lang w:val="en-US"/>
        </w:rPr>
        <w:t xml:space="preserve"> disease. Therefore, the </w:t>
      </w:r>
      <w:r w:rsidR="00656D3E">
        <w:rPr>
          <w:rFonts w:ascii="Arial" w:hAnsi="Arial" w:cs="Arial"/>
          <w:sz w:val="20"/>
          <w:lang w:val="en-US"/>
        </w:rPr>
        <w:t>present study aimed</w:t>
      </w:r>
      <w:r w:rsidRPr="00470171">
        <w:rPr>
          <w:rFonts w:ascii="Arial" w:hAnsi="Arial" w:cs="Arial"/>
          <w:sz w:val="20"/>
          <w:lang w:val="en-US"/>
        </w:rPr>
        <w:t xml:space="preserve"> to map CVR using resting-</w:t>
      </w:r>
      <w:r w:rsidR="00C1589A">
        <w:rPr>
          <w:rFonts w:ascii="Arial" w:hAnsi="Arial" w:cs="Arial"/>
          <w:sz w:val="20"/>
          <w:lang w:val="en-US"/>
        </w:rPr>
        <w:t>state BOLD-</w:t>
      </w:r>
      <w:r w:rsidRPr="00470171">
        <w:rPr>
          <w:rFonts w:ascii="Arial" w:hAnsi="Arial" w:cs="Arial"/>
          <w:sz w:val="20"/>
          <w:lang w:val="en-US"/>
        </w:rPr>
        <w:t>MRI</w:t>
      </w:r>
      <w:r w:rsidR="00C1589A">
        <w:rPr>
          <w:rFonts w:ascii="Arial" w:hAnsi="Arial" w:cs="Arial"/>
          <w:sz w:val="20"/>
          <w:lang w:val="en-US"/>
        </w:rPr>
        <w:t xml:space="preserve">, </w:t>
      </w:r>
      <w:r w:rsidRPr="00470171">
        <w:rPr>
          <w:rFonts w:ascii="Arial" w:hAnsi="Arial" w:cs="Arial"/>
          <w:sz w:val="20"/>
          <w:lang w:val="en-US"/>
        </w:rPr>
        <w:t xml:space="preserve">without </w:t>
      </w:r>
      <w:proofErr w:type="spellStart"/>
      <w:r w:rsidRPr="00470171">
        <w:rPr>
          <w:rFonts w:ascii="Arial" w:hAnsi="Arial" w:cs="Arial"/>
          <w:sz w:val="20"/>
          <w:lang w:val="en-US"/>
        </w:rPr>
        <w:t>hypercapnic</w:t>
      </w:r>
      <w:proofErr w:type="spellEnd"/>
      <w:r w:rsidRPr="00470171">
        <w:rPr>
          <w:rFonts w:ascii="Arial" w:hAnsi="Arial" w:cs="Arial"/>
          <w:sz w:val="20"/>
          <w:lang w:val="en-US"/>
        </w:rPr>
        <w:t xml:space="preserve"> challenge</w:t>
      </w:r>
      <w:r w:rsidR="00C1589A">
        <w:rPr>
          <w:rFonts w:ascii="Arial" w:hAnsi="Arial" w:cs="Arial"/>
          <w:sz w:val="20"/>
          <w:lang w:val="en-US"/>
        </w:rPr>
        <w:t>,</w:t>
      </w:r>
      <w:r w:rsidRPr="00470171">
        <w:rPr>
          <w:rFonts w:ascii="Arial" w:hAnsi="Arial" w:cs="Arial"/>
          <w:sz w:val="20"/>
          <w:lang w:val="en-US"/>
        </w:rPr>
        <w:t xml:space="preserve"> in healthy elderly and patients with carotid</w:t>
      </w:r>
      <w:r w:rsidR="00C1589A">
        <w:rPr>
          <w:rFonts w:ascii="Arial" w:hAnsi="Arial" w:cs="Arial"/>
          <w:sz w:val="20"/>
          <w:lang w:val="en-US"/>
        </w:rPr>
        <w:t xml:space="preserve"> artery</w:t>
      </w:r>
      <w:r w:rsidRPr="00470171">
        <w:rPr>
          <w:rFonts w:ascii="Arial" w:hAnsi="Arial" w:cs="Arial"/>
          <w:sz w:val="20"/>
          <w:lang w:val="en-US"/>
        </w:rPr>
        <w:t xml:space="preserve"> stenosis.</w:t>
      </w:r>
    </w:p>
    <w:p w14:paraId="38CF83DE" w14:textId="77777777" w:rsidR="00875C45" w:rsidRPr="00470171" w:rsidRDefault="00875C45" w:rsidP="00875C45">
      <w:pPr>
        <w:jc w:val="both"/>
        <w:rPr>
          <w:rFonts w:ascii="Arial" w:hAnsi="Arial" w:cs="Arial"/>
          <w:sz w:val="20"/>
          <w:lang w:val="en-US"/>
        </w:rPr>
      </w:pPr>
    </w:p>
    <w:p w14:paraId="0C02AA40" w14:textId="4780F8A6" w:rsidR="00875C45" w:rsidRPr="006B35AA" w:rsidRDefault="00875C45" w:rsidP="00875C45">
      <w:pPr>
        <w:spacing w:after="120"/>
        <w:jc w:val="both"/>
        <w:rPr>
          <w:rFonts w:ascii="Arial" w:hAnsi="Arial" w:cs="Arial"/>
          <w:b/>
          <w:bCs/>
          <w:sz w:val="20"/>
          <w:lang w:val="en-US"/>
        </w:rPr>
      </w:pPr>
      <w:r w:rsidRPr="006B35AA">
        <w:rPr>
          <w:rFonts w:ascii="Arial" w:hAnsi="Arial" w:cs="Arial"/>
          <w:b/>
          <w:bCs/>
          <w:sz w:val="20"/>
          <w:lang w:val="en-US"/>
        </w:rPr>
        <w:t>2. Materia</w:t>
      </w:r>
      <w:r w:rsidR="00B82CC0" w:rsidRPr="006B35AA">
        <w:rPr>
          <w:rFonts w:ascii="Arial" w:hAnsi="Arial" w:cs="Arial"/>
          <w:b/>
          <w:bCs/>
          <w:sz w:val="20"/>
          <w:lang w:val="en-US"/>
        </w:rPr>
        <w:t>l</w:t>
      </w:r>
      <w:r w:rsidRPr="006B35AA">
        <w:rPr>
          <w:rFonts w:ascii="Arial" w:hAnsi="Arial" w:cs="Arial"/>
          <w:b/>
          <w:bCs/>
          <w:sz w:val="20"/>
          <w:lang w:val="en-US"/>
        </w:rPr>
        <w:t xml:space="preserve">s </w:t>
      </w:r>
      <w:r w:rsidR="00B82CC0" w:rsidRPr="006B35AA">
        <w:rPr>
          <w:rFonts w:ascii="Arial" w:hAnsi="Arial" w:cs="Arial"/>
          <w:b/>
          <w:bCs/>
          <w:sz w:val="20"/>
          <w:lang w:val="en-US"/>
        </w:rPr>
        <w:t>and Methods</w:t>
      </w:r>
    </w:p>
    <w:p w14:paraId="5D4A217B" w14:textId="6522CA24" w:rsidR="00875C45" w:rsidRPr="006B35AA" w:rsidRDefault="00875C45" w:rsidP="00875C45">
      <w:pPr>
        <w:ind w:firstLine="187"/>
        <w:jc w:val="both"/>
        <w:rPr>
          <w:rFonts w:ascii="Arial" w:hAnsi="Arial" w:cs="Arial"/>
          <w:b/>
          <w:i/>
          <w:sz w:val="20"/>
          <w:lang w:val="en-US"/>
        </w:rPr>
      </w:pPr>
      <w:r w:rsidRPr="006B35AA">
        <w:rPr>
          <w:rFonts w:ascii="Arial" w:hAnsi="Arial" w:cs="Arial"/>
          <w:b/>
          <w:i/>
          <w:sz w:val="20"/>
          <w:lang w:val="en-US"/>
        </w:rPr>
        <w:t xml:space="preserve">2.1 </w:t>
      </w:r>
      <w:r w:rsidR="00B82CC0" w:rsidRPr="006B35AA">
        <w:rPr>
          <w:rFonts w:ascii="Arial" w:hAnsi="Arial" w:cs="Arial"/>
          <w:b/>
          <w:i/>
          <w:sz w:val="20"/>
          <w:lang w:val="en-US"/>
        </w:rPr>
        <w:t>Subjects</w:t>
      </w:r>
    </w:p>
    <w:p w14:paraId="20FEEB16" w14:textId="3DF97240" w:rsidR="009B3E40" w:rsidRDefault="009B3E40" w:rsidP="009B3E40">
      <w:pPr>
        <w:ind w:firstLine="284"/>
        <w:jc w:val="both"/>
        <w:rPr>
          <w:rFonts w:ascii="Arial" w:hAnsi="Arial" w:cs="Arial"/>
          <w:sz w:val="20"/>
          <w:lang w:val="en-US"/>
        </w:rPr>
      </w:pPr>
      <w:r w:rsidRPr="009B3E40">
        <w:rPr>
          <w:rFonts w:ascii="Arial" w:hAnsi="Arial" w:cs="Arial"/>
          <w:sz w:val="20"/>
          <w:lang w:val="en-US"/>
        </w:rPr>
        <w:t>Five patients (70 ± 3 years</w:t>
      </w:r>
      <w:r>
        <w:rPr>
          <w:rFonts w:ascii="Arial" w:hAnsi="Arial" w:cs="Arial"/>
          <w:sz w:val="20"/>
          <w:lang w:val="en-US"/>
        </w:rPr>
        <w:t xml:space="preserve"> old</w:t>
      </w:r>
      <w:r w:rsidRPr="009B3E40">
        <w:rPr>
          <w:rFonts w:ascii="Arial" w:hAnsi="Arial" w:cs="Arial"/>
          <w:sz w:val="20"/>
          <w:lang w:val="en-US"/>
        </w:rPr>
        <w:t xml:space="preserve">; </w:t>
      </w:r>
      <w:r w:rsidR="0057682D">
        <w:rPr>
          <w:rFonts w:ascii="Arial" w:hAnsi="Arial" w:cs="Arial"/>
          <w:sz w:val="20"/>
          <w:lang w:val="en-US"/>
        </w:rPr>
        <w:t>2</w:t>
      </w:r>
      <w:r w:rsidRPr="009B3E40">
        <w:rPr>
          <w:rFonts w:ascii="Arial" w:hAnsi="Arial" w:cs="Arial"/>
          <w:sz w:val="20"/>
          <w:lang w:val="en-US"/>
        </w:rPr>
        <w:t xml:space="preserve"> m</w:t>
      </w:r>
      <w:r>
        <w:rPr>
          <w:rFonts w:ascii="Arial" w:hAnsi="Arial" w:cs="Arial"/>
          <w:sz w:val="20"/>
          <w:lang w:val="en-US"/>
        </w:rPr>
        <w:t xml:space="preserve">en, </w:t>
      </w:r>
      <w:r w:rsidR="0057682D">
        <w:rPr>
          <w:rFonts w:ascii="Arial" w:hAnsi="Arial" w:cs="Arial"/>
          <w:sz w:val="20"/>
          <w:lang w:val="en-US"/>
        </w:rPr>
        <w:t>3</w:t>
      </w:r>
      <w:r>
        <w:rPr>
          <w:rFonts w:ascii="Arial" w:hAnsi="Arial" w:cs="Arial"/>
          <w:sz w:val="20"/>
          <w:lang w:val="en-US"/>
        </w:rPr>
        <w:t xml:space="preserve"> women</w:t>
      </w:r>
      <w:r w:rsidRPr="009B3E40">
        <w:rPr>
          <w:rFonts w:ascii="Arial" w:hAnsi="Arial" w:cs="Arial"/>
          <w:sz w:val="20"/>
          <w:lang w:val="en-US"/>
        </w:rPr>
        <w:t xml:space="preserve">) and five </w:t>
      </w:r>
      <w:r>
        <w:rPr>
          <w:rFonts w:ascii="Arial" w:hAnsi="Arial" w:cs="Arial"/>
          <w:sz w:val="20"/>
          <w:lang w:val="en-US"/>
        </w:rPr>
        <w:t>elderly controls</w:t>
      </w:r>
      <w:r w:rsidRPr="009B3E40">
        <w:rPr>
          <w:rFonts w:ascii="Arial" w:hAnsi="Arial" w:cs="Arial"/>
          <w:sz w:val="20"/>
          <w:lang w:val="en-US"/>
        </w:rPr>
        <w:t xml:space="preserve"> (65 ± 3 years; 3 m</w:t>
      </w:r>
      <w:r>
        <w:rPr>
          <w:rFonts w:ascii="Arial" w:hAnsi="Arial" w:cs="Arial"/>
          <w:sz w:val="20"/>
          <w:lang w:val="en-US"/>
        </w:rPr>
        <w:t>en, 2 women</w:t>
      </w:r>
      <w:r w:rsidRPr="009B3E40">
        <w:rPr>
          <w:rFonts w:ascii="Arial" w:hAnsi="Arial" w:cs="Arial"/>
          <w:sz w:val="20"/>
          <w:lang w:val="en-US"/>
        </w:rPr>
        <w:t xml:space="preserve">) participated in this study approved by the Ethics Committee of the Hospital das </w:t>
      </w:r>
      <w:proofErr w:type="spellStart"/>
      <w:r w:rsidRPr="009B3E40">
        <w:rPr>
          <w:rFonts w:ascii="Arial" w:hAnsi="Arial" w:cs="Arial"/>
          <w:sz w:val="20"/>
          <w:lang w:val="en-US"/>
        </w:rPr>
        <w:t>Clínicas</w:t>
      </w:r>
      <w:proofErr w:type="spellEnd"/>
      <w:r w:rsidRPr="009B3E40">
        <w:rPr>
          <w:rFonts w:ascii="Arial" w:hAnsi="Arial" w:cs="Arial"/>
          <w:sz w:val="20"/>
          <w:lang w:val="en-US"/>
        </w:rPr>
        <w:t xml:space="preserve"> da </w:t>
      </w:r>
      <w:proofErr w:type="spellStart"/>
      <w:r w:rsidRPr="009B3E40">
        <w:rPr>
          <w:rFonts w:ascii="Arial" w:hAnsi="Arial" w:cs="Arial"/>
          <w:sz w:val="20"/>
          <w:lang w:val="en-US"/>
        </w:rPr>
        <w:t>Faculdade</w:t>
      </w:r>
      <w:proofErr w:type="spellEnd"/>
      <w:r w:rsidRPr="009B3E40">
        <w:rPr>
          <w:rFonts w:ascii="Arial" w:hAnsi="Arial" w:cs="Arial"/>
          <w:sz w:val="20"/>
          <w:lang w:val="en-US"/>
        </w:rPr>
        <w:t xml:space="preserve"> de </w:t>
      </w:r>
      <w:proofErr w:type="spellStart"/>
      <w:r w:rsidRPr="009B3E40">
        <w:rPr>
          <w:rFonts w:ascii="Arial" w:hAnsi="Arial" w:cs="Arial"/>
          <w:sz w:val="20"/>
          <w:lang w:val="en-US"/>
        </w:rPr>
        <w:t>Medicina</w:t>
      </w:r>
      <w:proofErr w:type="spellEnd"/>
      <w:r w:rsidRPr="009B3E40">
        <w:rPr>
          <w:rFonts w:ascii="Arial" w:hAnsi="Arial" w:cs="Arial"/>
          <w:sz w:val="20"/>
          <w:lang w:val="en-US"/>
        </w:rPr>
        <w:t xml:space="preserve"> de </w:t>
      </w:r>
      <w:proofErr w:type="spellStart"/>
      <w:r w:rsidRPr="009B3E40">
        <w:rPr>
          <w:rFonts w:ascii="Arial" w:hAnsi="Arial" w:cs="Arial"/>
          <w:sz w:val="20"/>
          <w:lang w:val="en-US"/>
        </w:rPr>
        <w:t>Ribeirão</w:t>
      </w:r>
      <w:proofErr w:type="spellEnd"/>
      <w:r w:rsidRPr="009B3E40">
        <w:rPr>
          <w:rFonts w:ascii="Arial" w:hAnsi="Arial" w:cs="Arial"/>
          <w:sz w:val="20"/>
          <w:lang w:val="en-US"/>
        </w:rPr>
        <w:t xml:space="preserve"> </w:t>
      </w:r>
      <w:proofErr w:type="spellStart"/>
      <w:r w:rsidRPr="009B3E40">
        <w:rPr>
          <w:rFonts w:ascii="Arial" w:hAnsi="Arial" w:cs="Arial"/>
          <w:sz w:val="20"/>
          <w:lang w:val="en-US"/>
        </w:rPr>
        <w:t>Preto</w:t>
      </w:r>
      <w:proofErr w:type="spellEnd"/>
      <w:r w:rsidRPr="009B3E40">
        <w:rPr>
          <w:rFonts w:ascii="Arial" w:hAnsi="Arial" w:cs="Arial"/>
          <w:sz w:val="20"/>
          <w:lang w:val="en-US"/>
        </w:rPr>
        <w:t xml:space="preserve"> (HCFMRP)</w:t>
      </w:r>
      <w:r>
        <w:rPr>
          <w:rFonts w:ascii="Arial" w:hAnsi="Arial" w:cs="Arial"/>
          <w:sz w:val="20"/>
          <w:lang w:val="en-US"/>
        </w:rPr>
        <w:t>,</w:t>
      </w:r>
      <w:r w:rsidRPr="009B3E40">
        <w:rPr>
          <w:rFonts w:ascii="Arial" w:hAnsi="Arial" w:cs="Arial"/>
          <w:sz w:val="20"/>
          <w:lang w:val="en-US"/>
        </w:rPr>
        <w:t xml:space="preserve"> where images </w:t>
      </w:r>
      <w:r>
        <w:rPr>
          <w:rFonts w:ascii="Arial" w:hAnsi="Arial" w:cs="Arial"/>
          <w:sz w:val="20"/>
          <w:lang w:val="en-US"/>
        </w:rPr>
        <w:t>were</w:t>
      </w:r>
      <w:r w:rsidRPr="009B3E40">
        <w:rPr>
          <w:rFonts w:ascii="Arial" w:hAnsi="Arial" w:cs="Arial"/>
          <w:sz w:val="20"/>
          <w:lang w:val="en-US"/>
        </w:rPr>
        <w:t xml:space="preserve"> acquired. Table 1 shows the patient demographics as well as the percentages of right and left internal carotid artery (ICA)</w:t>
      </w:r>
      <w:r>
        <w:rPr>
          <w:rFonts w:ascii="Arial" w:hAnsi="Arial" w:cs="Arial"/>
          <w:sz w:val="20"/>
          <w:lang w:val="en-US"/>
        </w:rPr>
        <w:t xml:space="preserve"> stenosis</w:t>
      </w:r>
      <w:r w:rsidRPr="009B3E40">
        <w:rPr>
          <w:rFonts w:ascii="Arial" w:hAnsi="Arial" w:cs="Arial"/>
          <w:sz w:val="20"/>
          <w:lang w:val="en-US"/>
        </w:rPr>
        <w:t>.</w:t>
      </w:r>
    </w:p>
    <w:p w14:paraId="6C718755" w14:textId="514AAFB1" w:rsidR="009B3E40" w:rsidRDefault="009B3E40" w:rsidP="009B3E40">
      <w:pPr>
        <w:ind w:firstLine="284"/>
        <w:jc w:val="both"/>
        <w:rPr>
          <w:rFonts w:ascii="Arial" w:hAnsi="Arial" w:cs="Arial"/>
          <w:sz w:val="20"/>
          <w:lang w:val="en-US"/>
        </w:rPr>
      </w:pPr>
    </w:p>
    <w:p w14:paraId="32859158" w14:textId="77777777" w:rsidR="009B3E40" w:rsidRPr="009B3E40" w:rsidRDefault="009B3E40" w:rsidP="009B3E40">
      <w:pPr>
        <w:ind w:firstLine="187"/>
        <w:jc w:val="both"/>
        <w:rPr>
          <w:rFonts w:ascii="Arial" w:hAnsi="Arial" w:cs="Arial"/>
          <w:b/>
          <w:i/>
          <w:sz w:val="20"/>
          <w:lang w:val="en-US"/>
        </w:rPr>
      </w:pPr>
      <w:r w:rsidRPr="009B3E40">
        <w:rPr>
          <w:rFonts w:ascii="Arial" w:hAnsi="Arial" w:cs="Arial"/>
          <w:b/>
          <w:i/>
          <w:sz w:val="20"/>
          <w:lang w:val="en-US"/>
        </w:rPr>
        <w:t>2.2 MR system</w:t>
      </w:r>
    </w:p>
    <w:p w14:paraId="6C4D21B0" w14:textId="77777777" w:rsidR="002E6D15" w:rsidRDefault="009B3E40" w:rsidP="009B3E40">
      <w:pPr>
        <w:ind w:firstLine="284"/>
        <w:jc w:val="both"/>
        <w:rPr>
          <w:rFonts w:ascii="Arial" w:hAnsi="Arial" w:cs="Arial"/>
          <w:sz w:val="20"/>
          <w:lang w:val="en-US"/>
        </w:rPr>
      </w:pPr>
      <w:r>
        <w:rPr>
          <w:rFonts w:ascii="Arial" w:hAnsi="Arial" w:cs="Arial"/>
          <w:sz w:val="20"/>
          <w:lang w:val="en-US"/>
        </w:rPr>
        <w:t>Images</w:t>
      </w:r>
      <w:r w:rsidRPr="009B3E40">
        <w:rPr>
          <w:rFonts w:ascii="Arial" w:hAnsi="Arial" w:cs="Arial"/>
          <w:sz w:val="20"/>
          <w:lang w:val="en-US"/>
        </w:rPr>
        <w:t xml:space="preserve"> were acquired on a 3T </w:t>
      </w:r>
      <w:r>
        <w:rPr>
          <w:rFonts w:ascii="Arial" w:hAnsi="Arial" w:cs="Arial"/>
          <w:sz w:val="20"/>
          <w:lang w:val="en-US"/>
        </w:rPr>
        <w:t>MR scanner</w:t>
      </w:r>
      <w:r w:rsidRPr="009B3E40">
        <w:rPr>
          <w:rFonts w:ascii="Arial" w:hAnsi="Arial" w:cs="Arial"/>
          <w:sz w:val="20"/>
          <w:lang w:val="en-US"/>
        </w:rPr>
        <w:t xml:space="preserve"> (Philips Medical Systems, The Netherlands) using a 32-channel receiving coil.</w:t>
      </w:r>
      <w:r w:rsidR="001E60BB">
        <w:rPr>
          <w:rFonts w:ascii="Arial" w:hAnsi="Arial" w:cs="Arial"/>
          <w:sz w:val="20"/>
          <w:lang w:val="en-US"/>
        </w:rPr>
        <w:t xml:space="preserve"> </w:t>
      </w:r>
      <w:r w:rsidRPr="009B3E40">
        <w:rPr>
          <w:rFonts w:ascii="Arial" w:hAnsi="Arial" w:cs="Arial"/>
          <w:sz w:val="20"/>
          <w:lang w:val="en-US"/>
        </w:rPr>
        <w:t>For anatomical reference, structural images were acquired using a T1-weighted gradient</w:t>
      </w:r>
      <w:r w:rsidR="0057682D">
        <w:rPr>
          <w:rFonts w:ascii="Arial" w:hAnsi="Arial" w:cs="Arial"/>
          <w:sz w:val="20"/>
          <w:lang w:val="en-US"/>
        </w:rPr>
        <w:t>-echo (GRE)</w:t>
      </w:r>
      <w:r w:rsidRPr="009B3E40">
        <w:rPr>
          <w:rFonts w:ascii="Arial" w:hAnsi="Arial" w:cs="Arial"/>
          <w:sz w:val="20"/>
          <w:lang w:val="en-US"/>
        </w:rPr>
        <w:t xml:space="preserve"> sequence with the following parameters: TR = 6.7 </w:t>
      </w:r>
      <w:proofErr w:type="spellStart"/>
      <w:r w:rsidR="0057682D">
        <w:rPr>
          <w:rFonts w:ascii="Arial" w:hAnsi="Arial" w:cs="Arial"/>
          <w:sz w:val="20"/>
          <w:lang w:val="en-US"/>
        </w:rPr>
        <w:t>ms</w:t>
      </w:r>
      <w:proofErr w:type="spellEnd"/>
      <w:r w:rsidR="0057682D">
        <w:rPr>
          <w:rFonts w:ascii="Arial" w:hAnsi="Arial" w:cs="Arial"/>
          <w:sz w:val="20"/>
          <w:lang w:val="en-US"/>
        </w:rPr>
        <w:t xml:space="preserve">, TE = 3.1 </w:t>
      </w:r>
      <w:proofErr w:type="spellStart"/>
      <w:r w:rsidR="0057682D">
        <w:rPr>
          <w:rFonts w:ascii="Arial" w:hAnsi="Arial" w:cs="Arial"/>
          <w:sz w:val="20"/>
          <w:lang w:val="en-US"/>
        </w:rPr>
        <w:t>ms</w:t>
      </w:r>
      <w:proofErr w:type="spellEnd"/>
      <w:r w:rsidR="0057682D">
        <w:rPr>
          <w:rFonts w:ascii="Arial" w:hAnsi="Arial" w:cs="Arial"/>
          <w:sz w:val="20"/>
          <w:lang w:val="en-US"/>
        </w:rPr>
        <w:t>, flip angle = 8</w:t>
      </w:r>
      <w:r w:rsidRPr="009B3E40">
        <w:rPr>
          <w:rFonts w:ascii="Arial" w:hAnsi="Arial" w:cs="Arial"/>
          <w:sz w:val="20"/>
          <w:lang w:val="en-US"/>
        </w:rPr>
        <w:t>°, matrix = 256 x 256, number of slices = 180, slice thickness = 1 mm, voxel size = 1 x 1 x 1 mm</w:t>
      </w:r>
      <w:r w:rsidRPr="0057682D">
        <w:rPr>
          <w:rFonts w:ascii="Arial" w:hAnsi="Arial" w:cs="Arial"/>
          <w:sz w:val="20"/>
          <w:vertAlign w:val="superscript"/>
          <w:lang w:val="en-US"/>
        </w:rPr>
        <w:t>3</w:t>
      </w:r>
      <w:r w:rsidRPr="009B3E40">
        <w:rPr>
          <w:rFonts w:ascii="Arial" w:hAnsi="Arial" w:cs="Arial"/>
          <w:sz w:val="20"/>
          <w:lang w:val="en-US"/>
        </w:rPr>
        <w:t xml:space="preserve">. </w:t>
      </w:r>
    </w:p>
    <w:p w14:paraId="734D83FF" w14:textId="0FA7E5B7" w:rsidR="009B3E40" w:rsidRPr="009B3E40" w:rsidRDefault="009B3E40" w:rsidP="009B3E40">
      <w:pPr>
        <w:ind w:firstLine="284"/>
        <w:jc w:val="both"/>
        <w:rPr>
          <w:rFonts w:ascii="Arial" w:hAnsi="Arial" w:cs="Arial"/>
          <w:sz w:val="20"/>
          <w:lang w:val="en-US"/>
        </w:rPr>
      </w:pPr>
      <w:r w:rsidRPr="009B3E40">
        <w:rPr>
          <w:rFonts w:ascii="Arial" w:hAnsi="Arial" w:cs="Arial"/>
          <w:sz w:val="20"/>
          <w:lang w:val="en-US"/>
        </w:rPr>
        <w:t>Resting</w:t>
      </w:r>
      <w:r w:rsidR="0057682D">
        <w:rPr>
          <w:rFonts w:ascii="Arial" w:hAnsi="Arial" w:cs="Arial"/>
          <w:sz w:val="20"/>
          <w:lang w:val="en-US"/>
        </w:rPr>
        <w:t>-state</w:t>
      </w:r>
      <w:r w:rsidRPr="009B3E40">
        <w:rPr>
          <w:rFonts w:ascii="Arial" w:hAnsi="Arial" w:cs="Arial"/>
          <w:sz w:val="20"/>
          <w:lang w:val="en-US"/>
        </w:rPr>
        <w:t xml:space="preserve"> BOLD images were acquired using an </w:t>
      </w:r>
      <w:r w:rsidR="00636AB6" w:rsidRPr="009B3E40">
        <w:rPr>
          <w:rFonts w:ascii="Arial" w:hAnsi="Arial" w:cs="Arial"/>
          <w:sz w:val="20"/>
          <w:lang w:val="en-US"/>
        </w:rPr>
        <w:t>ec</w:t>
      </w:r>
      <w:r w:rsidR="00636AB6">
        <w:rPr>
          <w:rFonts w:ascii="Arial" w:hAnsi="Arial" w:cs="Arial"/>
          <w:sz w:val="20"/>
          <w:lang w:val="en-US"/>
        </w:rPr>
        <w:t>h</w:t>
      </w:r>
      <w:r w:rsidR="00636AB6" w:rsidRPr="009B3E40">
        <w:rPr>
          <w:rFonts w:ascii="Arial" w:hAnsi="Arial" w:cs="Arial"/>
          <w:sz w:val="20"/>
          <w:lang w:val="en-US"/>
        </w:rPr>
        <w:t>o planar</w:t>
      </w:r>
      <w:r w:rsidRPr="009B3E40">
        <w:rPr>
          <w:rFonts w:ascii="Arial" w:hAnsi="Arial" w:cs="Arial"/>
          <w:sz w:val="20"/>
          <w:lang w:val="en-US"/>
        </w:rPr>
        <w:t xml:space="preserve"> read</w:t>
      </w:r>
      <w:r w:rsidR="0057682D">
        <w:rPr>
          <w:rFonts w:ascii="Arial" w:hAnsi="Arial" w:cs="Arial"/>
          <w:sz w:val="20"/>
          <w:lang w:val="en-US"/>
        </w:rPr>
        <w:t>out</w:t>
      </w:r>
      <w:r w:rsidRPr="009B3E40">
        <w:rPr>
          <w:rFonts w:ascii="Arial" w:hAnsi="Arial" w:cs="Arial"/>
          <w:sz w:val="20"/>
          <w:lang w:val="en-US"/>
        </w:rPr>
        <w:t xml:space="preserve"> (EPI)</w:t>
      </w:r>
      <w:r w:rsidR="00A96940">
        <w:rPr>
          <w:rFonts w:ascii="Arial" w:hAnsi="Arial" w:cs="Arial"/>
          <w:sz w:val="20"/>
          <w:lang w:val="en-US"/>
        </w:rPr>
        <w:t>,</w:t>
      </w:r>
      <w:r w:rsidRPr="009B3E40">
        <w:rPr>
          <w:rFonts w:ascii="Arial" w:hAnsi="Arial" w:cs="Arial"/>
          <w:sz w:val="20"/>
          <w:lang w:val="en-US"/>
        </w:rPr>
        <w:t xml:space="preserve"> </w:t>
      </w:r>
      <w:r w:rsidR="0057682D">
        <w:rPr>
          <w:rFonts w:ascii="Arial" w:hAnsi="Arial" w:cs="Arial"/>
          <w:sz w:val="20"/>
          <w:lang w:val="en-US"/>
        </w:rPr>
        <w:t>GRE</w:t>
      </w:r>
      <w:r w:rsidRPr="009B3E40">
        <w:rPr>
          <w:rFonts w:ascii="Arial" w:hAnsi="Arial" w:cs="Arial"/>
          <w:sz w:val="20"/>
          <w:lang w:val="en-US"/>
        </w:rPr>
        <w:t xml:space="preserve"> sequence and the following parameters: TR = 2000 </w:t>
      </w:r>
      <w:proofErr w:type="spellStart"/>
      <w:r w:rsidRPr="009B3E40">
        <w:rPr>
          <w:rFonts w:ascii="Arial" w:hAnsi="Arial" w:cs="Arial"/>
          <w:sz w:val="20"/>
          <w:lang w:val="en-US"/>
        </w:rPr>
        <w:t>ms</w:t>
      </w:r>
      <w:proofErr w:type="spellEnd"/>
      <w:r w:rsidRPr="009B3E40">
        <w:rPr>
          <w:rFonts w:ascii="Arial" w:hAnsi="Arial" w:cs="Arial"/>
          <w:sz w:val="20"/>
          <w:lang w:val="en-US"/>
        </w:rPr>
        <w:t xml:space="preserve">, TE = 30 </w:t>
      </w:r>
      <w:proofErr w:type="spellStart"/>
      <w:r w:rsidRPr="009B3E40">
        <w:rPr>
          <w:rFonts w:ascii="Arial" w:hAnsi="Arial" w:cs="Arial"/>
          <w:sz w:val="20"/>
          <w:lang w:val="en-US"/>
        </w:rPr>
        <w:t>ms</w:t>
      </w:r>
      <w:proofErr w:type="spellEnd"/>
      <w:r w:rsidRPr="009B3E40">
        <w:rPr>
          <w:rFonts w:ascii="Arial" w:hAnsi="Arial" w:cs="Arial"/>
          <w:sz w:val="20"/>
          <w:lang w:val="en-US"/>
        </w:rPr>
        <w:t>, matrix = 128 x 128, FOV = 230 x 230 mm</w:t>
      </w:r>
      <w:r w:rsidRPr="0057682D">
        <w:rPr>
          <w:rFonts w:ascii="Arial" w:hAnsi="Arial" w:cs="Arial"/>
          <w:sz w:val="20"/>
          <w:vertAlign w:val="superscript"/>
          <w:lang w:val="en-US"/>
        </w:rPr>
        <w:t>2</w:t>
      </w:r>
      <w:r w:rsidRPr="009B3E40">
        <w:rPr>
          <w:rFonts w:ascii="Arial" w:hAnsi="Arial" w:cs="Arial"/>
          <w:sz w:val="20"/>
          <w:lang w:val="en-US"/>
        </w:rPr>
        <w:t xml:space="preserve">, number of slices = 31, slice thickness = 4 mm, 200 </w:t>
      </w:r>
      <w:r w:rsidRPr="009B3E40">
        <w:rPr>
          <w:rFonts w:ascii="Arial" w:hAnsi="Arial" w:cs="Arial"/>
          <w:sz w:val="20"/>
          <w:lang w:val="en-US"/>
        </w:rPr>
        <w:lastRenderedPageBreak/>
        <w:t>volumes. BOLD images during CO</w:t>
      </w:r>
      <w:r w:rsidRPr="0057682D">
        <w:rPr>
          <w:rFonts w:ascii="Arial" w:hAnsi="Arial" w:cs="Arial"/>
          <w:sz w:val="20"/>
          <w:vertAlign w:val="subscript"/>
          <w:lang w:val="en-US"/>
        </w:rPr>
        <w:t>2</w:t>
      </w:r>
      <w:r w:rsidRPr="009B3E40">
        <w:rPr>
          <w:rFonts w:ascii="Arial" w:hAnsi="Arial" w:cs="Arial"/>
          <w:sz w:val="20"/>
          <w:lang w:val="en-US"/>
        </w:rPr>
        <w:t xml:space="preserve"> inhalation were acquired using an EPI </w:t>
      </w:r>
      <w:r w:rsidR="0057682D">
        <w:rPr>
          <w:rFonts w:ascii="Arial" w:hAnsi="Arial" w:cs="Arial"/>
          <w:sz w:val="20"/>
          <w:lang w:val="en-US"/>
        </w:rPr>
        <w:t>GRE</w:t>
      </w:r>
      <w:r w:rsidRPr="009B3E40">
        <w:rPr>
          <w:rFonts w:ascii="Arial" w:hAnsi="Arial" w:cs="Arial"/>
          <w:sz w:val="20"/>
          <w:lang w:val="en-US"/>
        </w:rPr>
        <w:t xml:space="preserve"> sequence with the following parameters: TR = 1000 </w:t>
      </w:r>
      <w:proofErr w:type="spellStart"/>
      <w:r w:rsidRPr="009B3E40">
        <w:rPr>
          <w:rFonts w:ascii="Arial" w:hAnsi="Arial" w:cs="Arial"/>
          <w:sz w:val="20"/>
          <w:lang w:val="en-US"/>
        </w:rPr>
        <w:t>ms</w:t>
      </w:r>
      <w:proofErr w:type="spellEnd"/>
      <w:r w:rsidRPr="009B3E40">
        <w:rPr>
          <w:rFonts w:ascii="Arial" w:hAnsi="Arial" w:cs="Arial"/>
          <w:sz w:val="20"/>
          <w:lang w:val="en-US"/>
        </w:rPr>
        <w:t xml:space="preserve">, TE = 1000 </w:t>
      </w:r>
      <w:proofErr w:type="spellStart"/>
      <w:r w:rsidRPr="009B3E40">
        <w:rPr>
          <w:rFonts w:ascii="Arial" w:hAnsi="Arial" w:cs="Arial"/>
          <w:sz w:val="20"/>
          <w:lang w:val="en-US"/>
        </w:rPr>
        <w:t>ms</w:t>
      </w:r>
      <w:proofErr w:type="spellEnd"/>
      <w:r w:rsidRPr="009B3E40">
        <w:rPr>
          <w:rFonts w:ascii="Arial" w:hAnsi="Arial" w:cs="Arial"/>
          <w:sz w:val="20"/>
          <w:lang w:val="en-US"/>
        </w:rPr>
        <w:t>, matrix = 128 x 128, FOV = 230 x 230 mm</w:t>
      </w:r>
      <w:r w:rsidRPr="0057682D">
        <w:rPr>
          <w:rFonts w:ascii="Arial" w:hAnsi="Arial" w:cs="Arial"/>
          <w:sz w:val="20"/>
          <w:vertAlign w:val="superscript"/>
          <w:lang w:val="en-US"/>
        </w:rPr>
        <w:t>2</w:t>
      </w:r>
      <w:r w:rsidRPr="009B3E40">
        <w:rPr>
          <w:rFonts w:ascii="Arial" w:hAnsi="Arial" w:cs="Arial"/>
          <w:sz w:val="20"/>
          <w:lang w:val="en-US"/>
        </w:rPr>
        <w:t xml:space="preserve">, </w:t>
      </w:r>
      <w:r w:rsidR="0057682D" w:rsidRPr="009B3E40">
        <w:rPr>
          <w:rFonts w:ascii="Arial" w:hAnsi="Arial" w:cs="Arial"/>
          <w:sz w:val="20"/>
          <w:lang w:val="en-US"/>
        </w:rPr>
        <w:t xml:space="preserve">number of slices </w:t>
      </w:r>
      <w:r w:rsidRPr="009B3E40">
        <w:rPr>
          <w:rFonts w:ascii="Arial" w:hAnsi="Arial" w:cs="Arial"/>
          <w:sz w:val="20"/>
          <w:lang w:val="en-US"/>
        </w:rPr>
        <w:t>= 20, slice thickness = 4 mm, 250 volumes. The block</w:t>
      </w:r>
      <w:r w:rsidR="0057682D">
        <w:rPr>
          <w:rFonts w:ascii="Arial" w:hAnsi="Arial" w:cs="Arial"/>
          <w:sz w:val="20"/>
          <w:lang w:val="en-US"/>
        </w:rPr>
        <w:t>-designed</w:t>
      </w:r>
      <w:r w:rsidRPr="009B3E40">
        <w:rPr>
          <w:rFonts w:ascii="Arial" w:hAnsi="Arial" w:cs="Arial"/>
          <w:sz w:val="20"/>
          <w:lang w:val="en-US"/>
        </w:rPr>
        <w:t xml:space="preserve"> paradigm </w:t>
      </w:r>
      <w:r w:rsidR="0057682D">
        <w:rPr>
          <w:rFonts w:ascii="Arial" w:hAnsi="Arial" w:cs="Arial"/>
          <w:sz w:val="20"/>
          <w:lang w:val="en-US"/>
        </w:rPr>
        <w:t>consisted of</w:t>
      </w:r>
      <w:r w:rsidRPr="009B3E40">
        <w:rPr>
          <w:rFonts w:ascii="Arial" w:hAnsi="Arial" w:cs="Arial"/>
          <w:sz w:val="20"/>
          <w:lang w:val="en-US"/>
        </w:rPr>
        <w:t xml:space="preserve"> five </w:t>
      </w:r>
      <w:r w:rsidR="0057682D">
        <w:rPr>
          <w:rFonts w:ascii="Arial" w:hAnsi="Arial" w:cs="Arial"/>
          <w:sz w:val="20"/>
          <w:lang w:val="en-US"/>
        </w:rPr>
        <w:t>blocks of</w:t>
      </w:r>
      <w:r w:rsidRPr="009B3E40">
        <w:rPr>
          <w:rFonts w:ascii="Arial" w:hAnsi="Arial" w:cs="Arial"/>
          <w:sz w:val="20"/>
          <w:lang w:val="en-US"/>
        </w:rPr>
        <w:t xml:space="preserve"> CO</w:t>
      </w:r>
      <w:r w:rsidRPr="0057682D">
        <w:rPr>
          <w:rFonts w:ascii="Arial" w:hAnsi="Arial" w:cs="Arial"/>
          <w:sz w:val="20"/>
          <w:vertAlign w:val="subscript"/>
          <w:lang w:val="en-US"/>
        </w:rPr>
        <w:t>2</w:t>
      </w:r>
      <w:r w:rsidR="0057682D">
        <w:rPr>
          <w:rFonts w:ascii="Arial" w:hAnsi="Arial" w:cs="Arial"/>
          <w:sz w:val="20"/>
          <w:lang w:val="en-US"/>
        </w:rPr>
        <w:t xml:space="preserve"> inhalation</w:t>
      </w:r>
      <w:r w:rsidRPr="009B3E40">
        <w:rPr>
          <w:rFonts w:ascii="Arial" w:hAnsi="Arial" w:cs="Arial"/>
          <w:sz w:val="20"/>
          <w:lang w:val="en-US"/>
        </w:rPr>
        <w:t xml:space="preserve"> (duration</w:t>
      </w:r>
      <w:r w:rsidR="0057682D">
        <w:rPr>
          <w:rFonts w:ascii="Arial" w:hAnsi="Arial" w:cs="Arial"/>
          <w:sz w:val="20"/>
          <w:lang w:val="en-US"/>
        </w:rPr>
        <w:t>:</w:t>
      </w:r>
      <w:r w:rsidRPr="009B3E40">
        <w:rPr>
          <w:rFonts w:ascii="Arial" w:hAnsi="Arial" w:cs="Arial"/>
          <w:sz w:val="20"/>
          <w:lang w:val="en-US"/>
        </w:rPr>
        <w:t xml:space="preserve"> 14 s each), </w:t>
      </w:r>
      <w:r w:rsidR="0057682D">
        <w:rPr>
          <w:rFonts w:ascii="Arial" w:hAnsi="Arial" w:cs="Arial"/>
          <w:sz w:val="20"/>
          <w:lang w:val="en-US"/>
        </w:rPr>
        <w:t>intercalated</w:t>
      </w:r>
      <w:r w:rsidRPr="009B3E40">
        <w:rPr>
          <w:rFonts w:ascii="Arial" w:hAnsi="Arial" w:cs="Arial"/>
          <w:sz w:val="20"/>
          <w:lang w:val="en-US"/>
        </w:rPr>
        <w:t xml:space="preserve"> by six blocks of normal breathing (duration</w:t>
      </w:r>
      <w:r w:rsidR="0057682D">
        <w:rPr>
          <w:rFonts w:ascii="Arial" w:hAnsi="Arial" w:cs="Arial"/>
          <w:sz w:val="20"/>
          <w:lang w:val="en-US"/>
        </w:rPr>
        <w:t>:</w:t>
      </w:r>
      <w:r w:rsidRPr="009B3E40">
        <w:rPr>
          <w:rFonts w:ascii="Arial" w:hAnsi="Arial" w:cs="Arial"/>
          <w:sz w:val="20"/>
          <w:lang w:val="en-US"/>
        </w:rPr>
        <w:t xml:space="preserve"> 30 s each).</w:t>
      </w:r>
      <w:r w:rsidR="002E6D15">
        <w:rPr>
          <w:rFonts w:ascii="Arial" w:hAnsi="Arial" w:cs="Arial"/>
          <w:sz w:val="20"/>
          <w:lang w:val="en-US"/>
        </w:rPr>
        <w:t xml:space="preserve"> The experimental apparatus was previously describ</w:t>
      </w:r>
      <w:r w:rsidR="000C43AE">
        <w:rPr>
          <w:rFonts w:ascii="Arial" w:hAnsi="Arial" w:cs="Arial"/>
          <w:sz w:val="20"/>
          <w:lang w:val="en-US"/>
        </w:rPr>
        <w:t xml:space="preserve">ed </w:t>
      </w:r>
      <w:r w:rsidR="000C43AE">
        <w:rPr>
          <w:rFonts w:ascii="Arial" w:hAnsi="Arial" w:cs="Arial"/>
          <w:sz w:val="20"/>
          <w:lang w:val="en-US"/>
        </w:rPr>
        <w:fldChar w:fldCharType="begin" w:fldLock="1"/>
      </w:r>
      <w:r w:rsidR="00111FA4">
        <w:rPr>
          <w:rFonts w:ascii="Arial" w:hAnsi="Arial" w:cs="Arial"/>
          <w:sz w:val="20"/>
          <w:lang w:val="en-US"/>
        </w:rPr>
        <w:instrText>ADDIN CSL_CITATION {"citationItems":[{"id":"ITEM-1","itemData":{"DOI":"10.1590/1414-431X20175670","ISSN":"16784510","abstract":"Regional cerebral blood flow (CBF) and cerebrovascular reactivity (CVR) in young and elderly participants were assessed using pulsed arterial spin labeling (ASL) and blood oxygenation level-dependent (BOLD) magnetic resonance imaging (MRI) techniques in combination with inhalation of CO2. Pulsed ASL and BOLD-MRI were acquired in seventeen asymptomatic volunteers (10 young adults, age: 30±7 years; 7 elderly adults, age: 64±8 years) with no history of diabetes, hypertension, and neurological diseases. Data from one elderly participant was excluded due to the incorrigible head motion. Average baseline CBF in gray matter was significantly reduced in elderly (46±9 mL · 100 g–1 · min–1) compared to young adults (57±8 mL · 100 g–1 · min–1; P=0.02). Decreased pulsed ASL-CVR and BOLD-CVR in gray matter were also observed in elderly (2.12±1.30 and 0.13±0.06 %/mmHg, respectively) compared to young adults (3.28±1.43 and 0.28±0.11 %/mmHg, respectively; P&lt;0.05), suggesting some degree of vascular impairment with aging. Moreover, age-related decrease in baseline CBF was observed in different brain regions (inferior, middle and superior frontal gyri; precentral and postcentral gyri; superior temporal gyrus; cingulate gyri; insula, putamen, caudate, and supramarginal gyrus). In conclusion, CBF and CVR were successfully investigated using a protocol that causes minimal or no discomfort for the participants. Age-related decreases in baseline CBF and CVR were observed in the cerebral cortex, which may be related to the vulnerability for neurological disorders in aging.","author":[{"dropping-particle":"","family":"Leoni","given":"R. F.","non-dropping-particle":"","parse-names":false,"suffix":""},{"dropping-particle":"","family":"Oliveira","given":"I. A.F.","non-dropping-particle":"","parse-names":false,"suffix":""},{"dropping-particle":"","family":"Pontes-Neto","given":"O. M.","non-dropping-particle":"","parse-names":false,"suffix":""},{"dropping-particle":"","family":"Santos","given":"A. C.","non-dropping-particle":"","parse-names":false,"suffix":""},{"dropping-particle":"","family":"Leite","given":"J. P.","non-dropping-particle":"","parse-names":false,"suffix":""}],"container-title":"Brazilian Journal of Medical and Biological Research","id":"ITEM-1","issued":{"date-parts":[["2017"]]},"title":"Cerebral blood flow and vasoreactivity in aging: An arterial spin labeling study","type":"article-journal"},"uris":["http://www.mendeley.com/documents/?uuid=c717f90f-734a-40c1-bb2b-5fa27a1bd68c"]}],"mendeley":{"formattedCitation":"(13)","plainTextFormattedCitation":"(13)","previouslyFormattedCitation":"(13)"},"properties":{"noteIndex":0},"schema":"https://github.com/citation-style-language/schema/raw/master/csl-citation.json"}</w:instrText>
      </w:r>
      <w:r w:rsidR="000C43AE">
        <w:rPr>
          <w:rFonts w:ascii="Arial" w:hAnsi="Arial" w:cs="Arial"/>
          <w:sz w:val="20"/>
          <w:lang w:val="en-US"/>
        </w:rPr>
        <w:fldChar w:fldCharType="separate"/>
      </w:r>
      <w:r w:rsidR="000C43AE" w:rsidRPr="000C43AE">
        <w:rPr>
          <w:rFonts w:ascii="Arial" w:hAnsi="Arial" w:cs="Arial"/>
          <w:noProof/>
          <w:sz w:val="20"/>
          <w:lang w:val="en-US"/>
        </w:rPr>
        <w:t>(13)</w:t>
      </w:r>
      <w:r w:rsidR="000C43AE">
        <w:rPr>
          <w:rFonts w:ascii="Arial" w:hAnsi="Arial" w:cs="Arial"/>
          <w:sz w:val="20"/>
          <w:lang w:val="en-US"/>
        </w:rPr>
        <w:fldChar w:fldCharType="end"/>
      </w:r>
      <w:r w:rsidR="000C43AE">
        <w:rPr>
          <w:rFonts w:ascii="Arial" w:hAnsi="Arial" w:cs="Arial"/>
          <w:sz w:val="20"/>
          <w:lang w:val="en-US"/>
        </w:rPr>
        <w:t>.</w:t>
      </w:r>
    </w:p>
    <w:p w14:paraId="221F2CA3" w14:textId="77777777" w:rsidR="009B3E40" w:rsidRPr="009B3E40" w:rsidRDefault="009B3E40" w:rsidP="009B3E40">
      <w:pPr>
        <w:ind w:firstLine="284"/>
        <w:jc w:val="both"/>
        <w:rPr>
          <w:rFonts w:ascii="Arial" w:hAnsi="Arial" w:cs="Arial"/>
          <w:sz w:val="20"/>
          <w:lang w:val="en-US"/>
        </w:rPr>
      </w:pPr>
    </w:p>
    <w:p w14:paraId="4971938D" w14:textId="2089E7A8" w:rsidR="00875C45" w:rsidRPr="0057682D" w:rsidRDefault="00875C45" w:rsidP="00875C45">
      <w:pPr>
        <w:jc w:val="both"/>
        <w:rPr>
          <w:rFonts w:ascii="Arial" w:hAnsi="Arial" w:cs="Arial"/>
          <w:sz w:val="16"/>
          <w:lang w:val="en-US"/>
        </w:rPr>
      </w:pPr>
      <w:r w:rsidRPr="0057682D">
        <w:rPr>
          <w:rFonts w:ascii="Arial" w:hAnsi="Arial" w:cs="Arial"/>
          <w:b/>
          <w:sz w:val="16"/>
          <w:lang w:val="en-US"/>
        </w:rPr>
        <w:t>Tab</w:t>
      </w:r>
      <w:r w:rsidR="0057682D" w:rsidRPr="0057682D">
        <w:rPr>
          <w:rFonts w:ascii="Arial" w:hAnsi="Arial" w:cs="Arial"/>
          <w:b/>
          <w:sz w:val="16"/>
          <w:lang w:val="en-US"/>
        </w:rPr>
        <w:t>le</w:t>
      </w:r>
      <w:r w:rsidRPr="0057682D">
        <w:rPr>
          <w:rFonts w:ascii="Arial" w:hAnsi="Arial" w:cs="Arial"/>
          <w:b/>
          <w:sz w:val="16"/>
          <w:lang w:val="en-US"/>
        </w:rPr>
        <w:t xml:space="preserve"> 1</w:t>
      </w:r>
      <w:r w:rsidRPr="0057682D">
        <w:rPr>
          <w:rFonts w:ascii="Arial" w:hAnsi="Arial" w:cs="Arial"/>
          <w:sz w:val="16"/>
          <w:lang w:val="en-US"/>
        </w:rPr>
        <w:t xml:space="preserve"> </w:t>
      </w:r>
      <w:r w:rsidR="0057682D">
        <w:rPr>
          <w:rFonts w:ascii="Arial" w:hAnsi="Arial" w:cs="Arial"/>
          <w:sz w:val="16"/>
          <w:lang w:val="en-US"/>
        </w:rPr>
        <w:t>–</w:t>
      </w:r>
      <w:r w:rsidRPr="0057682D">
        <w:rPr>
          <w:rFonts w:ascii="Arial" w:hAnsi="Arial" w:cs="Arial"/>
          <w:sz w:val="16"/>
          <w:lang w:val="en-US"/>
        </w:rPr>
        <w:t xml:space="preserve"> </w:t>
      </w:r>
      <w:r w:rsidR="0057682D" w:rsidRPr="0057682D">
        <w:rPr>
          <w:rFonts w:ascii="Arial" w:hAnsi="Arial" w:cs="Arial"/>
          <w:sz w:val="16"/>
          <w:lang w:val="en-US"/>
        </w:rPr>
        <w:t>Patient</w:t>
      </w:r>
      <w:r w:rsidR="0057682D">
        <w:rPr>
          <w:rFonts w:ascii="Arial" w:hAnsi="Arial" w:cs="Arial"/>
          <w:sz w:val="16"/>
          <w:lang w:val="en-US"/>
        </w:rPr>
        <w:t>s’</w:t>
      </w:r>
      <w:r w:rsidR="0057682D" w:rsidRPr="0057682D">
        <w:rPr>
          <w:rFonts w:ascii="Arial" w:hAnsi="Arial" w:cs="Arial"/>
          <w:sz w:val="16"/>
          <w:lang w:val="en-US"/>
        </w:rPr>
        <w:t xml:space="preserve"> demographics.</w:t>
      </w:r>
    </w:p>
    <w:tbl>
      <w:tblPr>
        <w:tblW w:w="4794" w:type="dxa"/>
        <w:tblInd w:w="70" w:type="dxa"/>
        <w:tblCellMar>
          <w:left w:w="70" w:type="dxa"/>
          <w:right w:w="70" w:type="dxa"/>
        </w:tblCellMar>
        <w:tblLook w:val="04A0" w:firstRow="1" w:lastRow="0" w:firstColumn="1" w:lastColumn="0" w:noHBand="0" w:noVBand="1"/>
      </w:tblPr>
      <w:tblGrid>
        <w:gridCol w:w="644"/>
        <w:gridCol w:w="562"/>
        <w:gridCol w:w="674"/>
        <w:gridCol w:w="1457"/>
        <w:gridCol w:w="1457"/>
      </w:tblGrid>
      <w:tr w:rsidR="00875C45" w14:paraId="5D7C23B6" w14:textId="77777777" w:rsidTr="0057682D">
        <w:trPr>
          <w:trHeight w:val="300"/>
        </w:trPr>
        <w:tc>
          <w:tcPr>
            <w:tcW w:w="644" w:type="dxa"/>
            <w:tcBorders>
              <w:top w:val="single" w:sz="4" w:space="0" w:color="auto"/>
              <w:left w:val="nil"/>
              <w:bottom w:val="single" w:sz="4" w:space="0" w:color="auto"/>
              <w:right w:val="nil"/>
            </w:tcBorders>
            <w:shd w:val="clear" w:color="auto" w:fill="auto"/>
            <w:noWrap/>
            <w:vAlign w:val="center"/>
            <w:hideMark/>
          </w:tcPr>
          <w:p w14:paraId="25365181" w14:textId="517AC22D" w:rsidR="00875C45" w:rsidRPr="002A150E" w:rsidRDefault="0057682D" w:rsidP="0057682D">
            <w:pPr>
              <w:jc w:val="center"/>
              <w:rPr>
                <w:rFonts w:ascii="Arial" w:hAnsi="Arial" w:cs="Arial"/>
                <w:color w:val="000000"/>
                <w:sz w:val="16"/>
                <w:szCs w:val="16"/>
              </w:rPr>
            </w:pPr>
            <w:proofErr w:type="spellStart"/>
            <w:r>
              <w:rPr>
                <w:rFonts w:ascii="Arial" w:hAnsi="Arial" w:cs="Arial"/>
                <w:color w:val="000000"/>
                <w:sz w:val="16"/>
                <w:szCs w:val="16"/>
              </w:rPr>
              <w:t>Patient</w:t>
            </w:r>
            <w:proofErr w:type="spellEnd"/>
          </w:p>
        </w:tc>
        <w:tc>
          <w:tcPr>
            <w:tcW w:w="562" w:type="dxa"/>
            <w:tcBorders>
              <w:top w:val="single" w:sz="4" w:space="0" w:color="auto"/>
              <w:left w:val="nil"/>
              <w:bottom w:val="single" w:sz="4" w:space="0" w:color="auto"/>
              <w:right w:val="nil"/>
            </w:tcBorders>
            <w:shd w:val="clear" w:color="auto" w:fill="auto"/>
            <w:noWrap/>
            <w:vAlign w:val="center"/>
            <w:hideMark/>
          </w:tcPr>
          <w:p w14:paraId="2FE18E11" w14:textId="7354F046" w:rsidR="00875C45" w:rsidRPr="002A150E" w:rsidRDefault="0057682D" w:rsidP="0057682D">
            <w:pPr>
              <w:jc w:val="center"/>
              <w:rPr>
                <w:rFonts w:ascii="Arial" w:hAnsi="Arial" w:cs="Arial"/>
                <w:color w:val="000000"/>
                <w:sz w:val="16"/>
                <w:szCs w:val="16"/>
              </w:rPr>
            </w:pPr>
            <w:r>
              <w:rPr>
                <w:rFonts w:ascii="Arial" w:hAnsi="Arial" w:cs="Arial"/>
                <w:color w:val="000000"/>
                <w:sz w:val="16"/>
                <w:szCs w:val="16"/>
              </w:rPr>
              <w:t>Age</w:t>
            </w:r>
          </w:p>
        </w:tc>
        <w:tc>
          <w:tcPr>
            <w:tcW w:w="674" w:type="dxa"/>
            <w:tcBorders>
              <w:top w:val="single" w:sz="4" w:space="0" w:color="auto"/>
              <w:left w:val="nil"/>
              <w:bottom w:val="single" w:sz="4" w:space="0" w:color="auto"/>
              <w:right w:val="nil"/>
            </w:tcBorders>
            <w:shd w:val="clear" w:color="auto" w:fill="auto"/>
            <w:noWrap/>
            <w:vAlign w:val="center"/>
            <w:hideMark/>
          </w:tcPr>
          <w:p w14:paraId="7B13F199" w14:textId="6A6559D4" w:rsidR="00875C45" w:rsidRPr="002A150E" w:rsidRDefault="00875C45" w:rsidP="0057682D">
            <w:pPr>
              <w:jc w:val="center"/>
              <w:rPr>
                <w:rFonts w:ascii="Arial" w:hAnsi="Arial" w:cs="Arial"/>
                <w:color w:val="000000"/>
                <w:sz w:val="16"/>
                <w:szCs w:val="16"/>
              </w:rPr>
            </w:pPr>
            <w:proofErr w:type="spellStart"/>
            <w:r w:rsidRPr="002A150E">
              <w:rPr>
                <w:rFonts w:ascii="Arial" w:hAnsi="Arial" w:cs="Arial"/>
                <w:color w:val="000000"/>
                <w:sz w:val="16"/>
                <w:szCs w:val="16"/>
              </w:rPr>
              <w:t>G</w:t>
            </w:r>
            <w:r w:rsidR="0057682D">
              <w:rPr>
                <w:rFonts w:ascii="Arial" w:hAnsi="Arial" w:cs="Arial"/>
                <w:color w:val="000000"/>
                <w:sz w:val="16"/>
                <w:szCs w:val="16"/>
              </w:rPr>
              <w:t>ender</w:t>
            </w:r>
            <w:proofErr w:type="spellEnd"/>
          </w:p>
        </w:tc>
        <w:tc>
          <w:tcPr>
            <w:tcW w:w="1457" w:type="dxa"/>
            <w:tcBorders>
              <w:top w:val="single" w:sz="4" w:space="0" w:color="auto"/>
              <w:left w:val="nil"/>
              <w:bottom w:val="single" w:sz="4" w:space="0" w:color="auto"/>
              <w:right w:val="nil"/>
            </w:tcBorders>
            <w:shd w:val="clear" w:color="auto" w:fill="auto"/>
            <w:noWrap/>
            <w:vAlign w:val="center"/>
            <w:hideMark/>
          </w:tcPr>
          <w:p w14:paraId="7454E149" w14:textId="19E2CB30" w:rsidR="00875C45" w:rsidRPr="002A150E" w:rsidRDefault="0057682D" w:rsidP="0057682D">
            <w:pPr>
              <w:jc w:val="center"/>
              <w:rPr>
                <w:rFonts w:ascii="Arial" w:hAnsi="Arial" w:cs="Arial"/>
                <w:color w:val="000000"/>
                <w:sz w:val="16"/>
                <w:szCs w:val="16"/>
              </w:rPr>
            </w:pPr>
            <w:proofErr w:type="spellStart"/>
            <w:r>
              <w:rPr>
                <w:rFonts w:ascii="Arial" w:hAnsi="Arial" w:cs="Arial"/>
                <w:color w:val="000000"/>
                <w:sz w:val="16"/>
                <w:szCs w:val="16"/>
              </w:rPr>
              <w:t>Right</w:t>
            </w:r>
            <w:proofErr w:type="spellEnd"/>
            <w:r>
              <w:rPr>
                <w:rFonts w:ascii="Arial" w:hAnsi="Arial" w:cs="Arial"/>
                <w:color w:val="000000"/>
                <w:sz w:val="16"/>
                <w:szCs w:val="16"/>
              </w:rPr>
              <w:t xml:space="preserve"> ICA </w:t>
            </w:r>
            <w:proofErr w:type="spellStart"/>
            <w:r>
              <w:rPr>
                <w:rFonts w:ascii="Arial" w:hAnsi="Arial" w:cs="Arial"/>
                <w:color w:val="000000"/>
                <w:sz w:val="16"/>
                <w:szCs w:val="16"/>
              </w:rPr>
              <w:t>stenosis</w:t>
            </w:r>
            <w:proofErr w:type="spellEnd"/>
            <w:r w:rsidR="00875C45" w:rsidRPr="002A150E">
              <w:rPr>
                <w:rFonts w:ascii="Arial" w:hAnsi="Arial" w:cs="Arial"/>
                <w:color w:val="000000"/>
                <w:sz w:val="16"/>
                <w:szCs w:val="16"/>
              </w:rPr>
              <w:t xml:space="preserve"> (%)</w:t>
            </w:r>
          </w:p>
        </w:tc>
        <w:tc>
          <w:tcPr>
            <w:tcW w:w="1457" w:type="dxa"/>
            <w:tcBorders>
              <w:top w:val="single" w:sz="4" w:space="0" w:color="auto"/>
              <w:left w:val="nil"/>
              <w:bottom w:val="single" w:sz="4" w:space="0" w:color="auto"/>
              <w:right w:val="nil"/>
            </w:tcBorders>
            <w:shd w:val="clear" w:color="auto" w:fill="auto"/>
            <w:noWrap/>
            <w:vAlign w:val="center"/>
            <w:hideMark/>
          </w:tcPr>
          <w:p w14:paraId="77539B5D" w14:textId="24CE743A" w:rsidR="00875C45" w:rsidRPr="002A150E" w:rsidRDefault="0057682D" w:rsidP="0057682D">
            <w:pPr>
              <w:jc w:val="center"/>
              <w:rPr>
                <w:rFonts w:ascii="Arial" w:hAnsi="Arial" w:cs="Arial"/>
                <w:color w:val="000000"/>
                <w:sz w:val="16"/>
                <w:szCs w:val="16"/>
              </w:rPr>
            </w:pPr>
            <w:proofErr w:type="spellStart"/>
            <w:r>
              <w:rPr>
                <w:rFonts w:ascii="Arial" w:hAnsi="Arial" w:cs="Arial"/>
                <w:color w:val="000000"/>
                <w:sz w:val="16"/>
                <w:szCs w:val="16"/>
              </w:rPr>
              <w:t>Left</w:t>
            </w:r>
            <w:proofErr w:type="spellEnd"/>
            <w:r>
              <w:rPr>
                <w:rFonts w:ascii="Arial" w:hAnsi="Arial" w:cs="Arial"/>
                <w:color w:val="000000"/>
                <w:sz w:val="16"/>
                <w:szCs w:val="16"/>
              </w:rPr>
              <w:t xml:space="preserve"> ICA </w:t>
            </w:r>
            <w:proofErr w:type="spellStart"/>
            <w:r>
              <w:rPr>
                <w:rFonts w:ascii="Arial" w:hAnsi="Arial" w:cs="Arial"/>
                <w:color w:val="000000"/>
                <w:sz w:val="16"/>
                <w:szCs w:val="16"/>
              </w:rPr>
              <w:t>stenosis</w:t>
            </w:r>
            <w:proofErr w:type="spellEnd"/>
            <w:r w:rsidR="00875C45" w:rsidRPr="002A150E">
              <w:rPr>
                <w:rFonts w:ascii="Arial" w:hAnsi="Arial" w:cs="Arial"/>
                <w:color w:val="000000"/>
                <w:sz w:val="16"/>
                <w:szCs w:val="16"/>
              </w:rPr>
              <w:t xml:space="preserve"> (%)</w:t>
            </w:r>
          </w:p>
        </w:tc>
      </w:tr>
      <w:tr w:rsidR="00875C45" w14:paraId="63116A0A" w14:textId="77777777" w:rsidTr="000F7F29">
        <w:trPr>
          <w:trHeight w:val="300"/>
        </w:trPr>
        <w:tc>
          <w:tcPr>
            <w:tcW w:w="644" w:type="dxa"/>
            <w:tcBorders>
              <w:top w:val="nil"/>
              <w:left w:val="nil"/>
              <w:bottom w:val="nil"/>
              <w:right w:val="nil"/>
            </w:tcBorders>
            <w:shd w:val="clear" w:color="auto" w:fill="auto"/>
            <w:noWrap/>
            <w:vAlign w:val="bottom"/>
            <w:hideMark/>
          </w:tcPr>
          <w:p w14:paraId="7E72F0BA"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p1</w:t>
            </w:r>
          </w:p>
        </w:tc>
        <w:tc>
          <w:tcPr>
            <w:tcW w:w="562" w:type="dxa"/>
            <w:tcBorders>
              <w:top w:val="nil"/>
              <w:left w:val="nil"/>
              <w:bottom w:val="nil"/>
              <w:right w:val="nil"/>
            </w:tcBorders>
            <w:shd w:val="clear" w:color="auto" w:fill="auto"/>
            <w:noWrap/>
            <w:vAlign w:val="bottom"/>
            <w:hideMark/>
          </w:tcPr>
          <w:p w14:paraId="1A8A1A31"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81</w:t>
            </w:r>
          </w:p>
        </w:tc>
        <w:tc>
          <w:tcPr>
            <w:tcW w:w="674" w:type="dxa"/>
            <w:tcBorders>
              <w:top w:val="nil"/>
              <w:left w:val="nil"/>
              <w:bottom w:val="nil"/>
              <w:right w:val="nil"/>
            </w:tcBorders>
            <w:shd w:val="clear" w:color="auto" w:fill="auto"/>
            <w:noWrap/>
            <w:vAlign w:val="bottom"/>
            <w:hideMark/>
          </w:tcPr>
          <w:p w14:paraId="3F1B7EC7"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F</w:t>
            </w:r>
          </w:p>
        </w:tc>
        <w:tc>
          <w:tcPr>
            <w:tcW w:w="1457" w:type="dxa"/>
            <w:tcBorders>
              <w:top w:val="nil"/>
              <w:left w:val="nil"/>
              <w:bottom w:val="nil"/>
              <w:right w:val="nil"/>
            </w:tcBorders>
            <w:shd w:val="clear" w:color="auto" w:fill="auto"/>
            <w:noWrap/>
            <w:vAlign w:val="bottom"/>
            <w:hideMark/>
          </w:tcPr>
          <w:p w14:paraId="1CDB5BE1"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&lt;30</w:t>
            </w:r>
          </w:p>
        </w:tc>
        <w:tc>
          <w:tcPr>
            <w:tcW w:w="1457" w:type="dxa"/>
            <w:tcBorders>
              <w:top w:val="nil"/>
              <w:left w:val="nil"/>
              <w:bottom w:val="nil"/>
              <w:right w:val="nil"/>
            </w:tcBorders>
            <w:shd w:val="clear" w:color="auto" w:fill="auto"/>
            <w:noWrap/>
            <w:vAlign w:val="bottom"/>
            <w:hideMark/>
          </w:tcPr>
          <w:p w14:paraId="26609A6F"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&gt;70</w:t>
            </w:r>
          </w:p>
        </w:tc>
      </w:tr>
      <w:tr w:rsidR="00875C45" w14:paraId="4465A1DA" w14:textId="77777777" w:rsidTr="000F7F29">
        <w:trPr>
          <w:trHeight w:val="300"/>
        </w:trPr>
        <w:tc>
          <w:tcPr>
            <w:tcW w:w="644" w:type="dxa"/>
            <w:tcBorders>
              <w:top w:val="nil"/>
              <w:left w:val="nil"/>
              <w:bottom w:val="nil"/>
              <w:right w:val="nil"/>
            </w:tcBorders>
            <w:shd w:val="clear" w:color="auto" w:fill="auto"/>
            <w:noWrap/>
            <w:vAlign w:val="bottom"/>
            <w:hideMark/>
          </w:tcPr>
          <w:p w14:paraId="2E1DFA0B"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p2</w:t>
            </w:r>
          </w:p>
        </w:tc>
        <w:tc>
          <w:tcPr>
            <w:tcW w:w="562" w:type="dxa"/>
            <w:tcBorders>
              <w:top w:val="nil"/>
              <w:left w:val="nil"/>
              <w:bottom w:val="nil"/>
              <w:right w:val="nil"/>
            </w:tcBorders>
            <w:shd w:val="clear" w:color="auto" w:fill="auto"/>
            <w:noWrap/>
            <w:vAlign w:val="bottom"/>
            <w:hideMark/>
          </w:tcPr>
          <w:p w14:paraId="4F0E4DDD"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65</w:t>
            </w:r>
          </w:p>
        </w:tc>
        <w:tc>
          <w:tcPr>
            <w:tcW w:w="674" w:type="dxa"/>
            <w:tcBorders>
              <w:top w:val="nil"/>
              <w:left w:val="nil"/>
              <w:bottom w:val="nil"/>
              <w:right w:val="nil"/>
            </w:tcBorders>
            <w:shd w:val="clear" w:color="auto" w:fill="auto"/>
            <w:noWrap/>
            <w:vAlign w:val="bottom"/>
            <w:hideMark/>
          </w:tcPr>
          <w:p w14:paraId="72CDF744"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F</w:t>
            </w:r>
          </w:p>
        </w:tc>
        <w:tc>
          <w:tcPr>
            <w:tcW w:w="1457" w:type="dxa"/>
            <w:tcBorders>
              <w:top w:val="nil"/>
              <w:left w:val="nil"/>
              <w:bottom w:val="nil"/>
              <w:right w:val="nil"/>
            </w:tcBorders>
            <w:shd w:val="clear" w:color="auto" w:fill="auto"/>
            <w:noWrap/>
            <w:vAlign w:val="bottom"/>
            <w:hideMark/>
          </w:tcPr>
          <w:p w14:paraId="6293DFB1"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50</w:t>
            </w:r>
          </w:p>
        </w:tc>
        <w:tc>
          <w:tcPr>
            <w:tcW w:w="1457" w:type="dxa"/>
            <w:tcBorders>
              <w:top w:val="nil"/>
              <w:left w:val="nil"/>
              <w:bottom w:val="nil"/>
              <w:right w:val="nil"/>
            </w:tcBorders>
            <w:shd w:val="clear" w:color="auto" w:fill="auto"/>
            <w:noWrap/>
            <w:vAlign w:val="bottom"/>
            <w:hideMark/>
          </w:tcPr>
          <w:p w14:paraId="5DF96A08"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&gt;70</w:t>
            </w:r>
          </w:p>
        </w:tc>
      </w:tr>
      <w:tr w:rsidR="00875C45" w14:paraId="549F9049" w14:textId="77777777" w:rsidTr="000F7F29">
        <w:trPr>
          <w:trHeight w:val="300"/>
        </w:trPr>
        <w:tc>
          <w:tcPr>
            <w:tcW w:w="644" w:type="dxa"/>
            <w:tcBorders>
              <w:top w:val="nil"/>
              <w:left w:val="nil"/>
              <w:bottom w:val="nil"/>
              <w:right w:val="nil"/>
            </w:tcBorders>
            <w:shd w:val="clear" w:color="auto" w:fill="auto"/>
            <w:noWrap/>
            <w:vAlign w:val="bottom"/>
            <w:hideMark/>
          </w:tcPr>
          <w:p w14:paraId="09FF0616"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p3</w:t>
            </w:r>
          </w:p>
        </w:tc>
        <w:tc>
          <w:tcPr>
            <w:tcW w:w="562" w:type="dxa"/>
            <w:tcBorders>
              <w:top w:val="nil"/>
              <w:left w:val="nil"/>
              <w:bottom w:val="nil"/>
              <w:right w:val="nil"/>
            </w:tcBorders>
            <w:shd w:val="clear" w:color="auto" w:fill="auto"/>
            <w:noWrap/>
            <w:vAlign w:val="bottom"/>
            <w:hideMark/>
          </w:tcPr>
          <w:p w14:paraId="17991DF6"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65</w:t>
            </w:r>
          </w:p>
        </w:tc>
        <w:tc>
          <w:tcPr>
            <w:tcW w:w="674" w:type="dxa"/>
            <w:tcBorders>
              <w:top w:val="nil"/>
              <w:left w:val="nil"/>
              <w:bottom w:val="nil"/>
              <w:right w:val="nil"/>
            </w:tcBorders>
            <w:shd w:val="clear" w:color="auto" w:fill="auto"/>
            <w:noWrap/>
            <w:vAlign w:val="bottom"/>
            <w:hideMark/>
          </w:tcPr>
          <w:p w14:paraId="681F2109"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M</w:t>
            </w:r>
          </w:p>
        </w:tc>
        <w:tc>
          <w:tcPr>
            <w:tcW w:w="1457" w:type="dxa"/>
            <w:tcBorders>
              <w:top w:val="nil"/>
              <w:left w:val="nil"/>
              <w:bottom w:val="nil"/>
              <w:right w:val="nil"/>
            </w:tcBorders>
            <w:shd w:val="clear" w:color="auto" w:fill="auto"/>
            <w:noWrap/>
            <w:vAlign w:val="bottom"/>
            <w:hideMark/>
          </w:tcPr>
          <w:p w14:paraId="0D4338BB"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&gt;70</w:t>
            </w:r>
          </w:p>
        </w:tc>
        <w:tc>
          <w:tcPr>
            <w:tcW w:w="1457" w:type="dxa"/>
            <w:tcBorders>
              <w:top w:val="nil"/>
              <w:left w:val="nil"/>
              <w:bottom w:val="nil"/>
              <w:right w:val="nil"/>
            </w:tcBorders>
            <w:shd w:val="clear" w:color="auto" w:fill="auto"/>
            <w:noWrap/>
            <w:vAlign w:val="bottom"/>
            <w:hideMark/>
          </w:tcPr>
          <w:p w14:paraId="66E404F8"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50</w:t>
            </w:r>
          </w:p>
        </w:tc>
      </w:tr>
      <w:tr w:rsidR="00875C45" w14:paraId="055AE0CA" w14:textId="77777777" w:rsidTr="000F7F29">
        <w:trPr>
          <w:trHeight w:val="300"/>
        </w:trPr>
        <w:tc>
          <w:tcPr>
            <w:tcW w:w="644" w:type="dxa"/>
            <w:tcBorders>
              <w:top w:val="nil"/>
              <w:left w:val="nil"/>
              <w:bottom w:val="nil"/>
              <w:right w:val="nil"/>
            </w:tcBorders>
            <w:shd w:val="clear" w:color="auto" w:fill="auto"/>
            <w:noWrap/>
            <w:vAlign w:val="bottom"/>
            <w:hideMark/>
          </w:tcPr>
          <w:p w14:paraId="086F1378"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p4</w:t>
            </w:r>
          </w:p>
        </w:tc>
        <w:tc>
          <w:tcPr>
            <w:tcW w:w="562" w:type="dxa"/>
            <w:tcBorders>
              <w:top w:val="nil"/>
              <w:left w:val="nil"/>
              <w:bottom w:val="nil"/>
              <w:right w:val="nil"/>
            </w:tcBorders>
            <w:shd w:val="clear" w:color="auto" w:fill="auto"/>
            <w:noWrap/>
            <w:vAlign w:val="bottom"/>
            <w:hideMark/>
          </w:tcPr>
          <w:p w14:paraId="284A98FE"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71</w:t>
            </w:r>
          </w:p>
        </w:tc>
        <w:tc>
          <w:tcPr>
            <w:tcW w:w="674" w:type="dxa"/>
            <w:tcBorders>
              <w:top w:val="nil"/>
              <w:left w:val="nil"/>
              <w:bottom w:val="nil"/>
              <w:right w:val="nil"/>
            </w:tcBorders>
            <w:shd w:val="clear" w:color="auto" w:fill="auto"/>
            <w:noWrap/>
            <w:vAlign w:val="bottom"/>
            <w:hideMark/>
          </w:tcPr>
          <w:p w14:paraId="50DC1D2B"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F</w:t>
            </w:r>
          </w:p>
        </w:tc>
        <w:tc>
          <w:tcPr>
            <w:tcW w:w="1457" w:type="dxa"/>
            <w:tcBorders>
              <w:top w:val="nil"/>
              <w:left w:val="nil"/>
              <w:bottom w:val="nil"/>
              <w:right w:val="nil"/>
            </w:tcBorders>
            <w:shd w:val="clear" w:color="auto" w:fill="auto"/>
            <w:noWrap/>
            <w:vAlign w:val="bottom"/>
            <w:hideMark/>
          </w:tcPr>
          <w:p w14:paraId="2757CCBF"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&gt;70</w:t>
            </w:r>
          </w:p>
        </w:tc>
        <w:tc>
          <w:tcPr>
            <w:tcW w:w="1457" w:type="dxa"/>
            <w:tcBorders>
              <w:top w:val="nil"/>
              <w:left w:val="nil"/>
              <w:bottom w:val="nil"/>
              <w:right w:val="nil"/>
            </w:tcBorders>
            <w:shd w:val="clear" w:color="auto" w:fill="auto"/>
            <w:noWrap/>
            <w:vAlign w:val="bottom"/>
            <w:hideMark/>
          </w:tcPr>
          <w:p w14:paraId="6E5671DB"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w:t>
            </w:r>
          </w:p>
        </w:tc>
      </w:tr>
      <w:tr w:rsidR="00875C45" w14:paraId="31FD0346" w14:textId="77777777" w:rsidTr="000F7F29">
        <w:trPr>
          <w:trHeight w:val="315"/>
        </w:trPr>
        <w:tc>
          <w:tcPr>
            <w:tcW w:w="644" w:type="dxa"/>
            <w:tcBorders>
              <w:top w:val="nil"/>
              <w:left w:val="nil"/>
              <w:bottom w:val="double" w:sz="6" w:space="0" w:color="auto"/>
              <w:right w:val="nil"/>
            </w:tcBorders>
            <w:shd w:val="clear" w:color="auto" w:fill="auto"/>
            <w:noWrap/>
            <w:vAlign w:val="bottom"/>
            <w:hideMark/>
          </w:tcPr>
          <w:p w14:paraId="0A6E4D2C"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p5</w:t>
            </w:r>
          </w:p>
        </w:tc>
        <w:tc>
          <w:tcPr>
            <w:tcW w:w="562" w:type="dxa"/>
            <w:tcBorders>
              <w:top w:val="nil"/>
              <w:left w:val="nil"/>
              <w:bottom w:val="double" w:sz="6" w:space="0" w:color="auto"/>
              <w:right w:val="nil"/>
            </w:tcBorders>
            <w:shd w:val="clear" w:color="auto" w:fill="auto"/>
            <w:noWrap/>
            <w:vAlign w:val="bottom"/>
            <w:hideMark/>
          </w:tcPr>
          <w:p w14:paraId="449355C5"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68</w:t>
            </w:r>
          </w:p>
        </w:tc>
        <w:tc>
          <w:tcPr>
            <w:tcW w:w="674" w:type="dxa"/>
            <w:tcBorders>
              <w:top w:val="nil"/>
              <w:left w:val="nil"/>
              <w:bottom w:val="double" w:sz="6" w:space="0" w:color="auto"/>
              <w:right w:val="nil"/>
            </w:tcBorders>
            <w:shd w:val="clear" w:color="auto" w:fill="auto"/>
            <w:noWrap/>
            <w:vAlign w:val="bottom"/>
            <w:hideMark/>
          </w:tcPr>
          <w:p w14:paraId="634E36AA"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M</w:t>
            </w:r>
          </w:p>
        </w:tc>
        <w:tc>
          <w:tcPr>
            <w:tcW w:w="1457" w:type="dxa"/>
            <w:tcBorders>
              <w:top w:val="nil"/>
              <w:left w:val="nil"/>
              <w:bottom w:val="double" w:sz="6" w:space="0" w:color="auto"/>
              <w:right w:val="nil"/>
            </w:tcBorders>
            <w:shd w:val="clear" w:color="auto" w:fill="auto"/>
            <w:noWrap/>
            <w:vAlign w:val="bottom"/>
            <w:hideMark/>
          </w:tcPr>
          <w:p w14:paraId="4A93F844"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&gt;70</w:t>
            </w:r>
          </w:p>
        </w:tc>
        <w:tc>
          <w:tcPr>
            <w:tcW w:w="1457" w:type="dxa"/>
            <w:tcBorders>
              <w:top w:val="nil"/>
              <w:left w:val="nil"/>
              <w:bottom w:val="double" w:sz="6" w:space="0" w:color="auto"/>
              <w:right w:val="nil"/>
            </w:tcBorders>
            <w:shd w:val="clear" w:color="auto" w:fill="auto"/>
            <w:noWrap/>
            <w:vAlign w:val="bottom"/>
            <w:hideMark/>
          </w:tcPr>
          <w:p w14:paraId="29A820BF" w14:textId="77777777" w:rsidR="00875C45" w:rsidRPr="002A150E" w:rsidRDefault="00875C45" w:rsidP="000F7F29">
            <w:pPr>
              <w:jc w:val="center"/>
              <w:rPr>
                <w:rFonts w:ascii="Arial" w:hAnsi="Arial" w:cs="Arial"/>
                <w:color w:val="000000"/>
                <w:sz w:val="16"/>
                <w:szCs w:val="16"/>
              </w:rPr>
            </w:pPr>
            <w:r w:rsidRPr="002A150E">
              <w:rPr>
                <w:rFonts w:ascii="Arial" w:hAnsi="Arial" w:cs="Arial"/>
                <w:color w:val="000000"/>
                <w:sz w:val="16"/>
                <w:szCs w:val="16"/>
              </w:rPr>
              <w:t>-</w:t>
            </w:r>
          </w:p>
        </w:tc>
      </w:tr>
    </w:tbl>
    <w:p w14:paraId="52735DA2" w14:textId="425187A9" w:rsidR="00875C45" w:rsidRPr="0057682D" w:rsidRDefault="0057682D" w:rsidP="00875C45">
      <w:pPr>
        <w:rPr>
          <w:rFonts w:ascii="Arial" w:hAnsi="Arial" w:cs="Arial"/>
          <w:sz w:val="16"/>
          <w:lang w:val="en-US"/>
        </w:rPr>
      </w:pPr>
      <w:r w:rsidRPr="0057682D">
        <w:rPr>
          <w:rFonts w:ascii="Arial" w:hAnsi="Arial" w:cs="Arial"/>
          <w:color w:val="000000"/>
          <w:sz w:val="16"/>
          <w:szCs w:val="16"/>
          <w:lang w:val="en-US"/>
        </w:rPr>
        <w:t>ICA</w:t>
      </w:r>
      <w:r w:rsidR="00875C45" w:rsidRPr="0057682D">
        <w:rPr>
          <w:rFonts w:ascii="Arial" w:hAnsi="Arial" w:cs="Arial"/>
          <w:sz w:val="16"/>
          <w:lang w:val="en-US"/>
        </w:rPr>
        <w:t xml:space="preserve">: </w:t>
      </w:r>
      <w:r w:rsidRPr="0057682D">
        <w:rPr>
          <w:rFonts w:ascii="Arial" w:hAnsi="Arial" w:cs="Arial"/>
          <w:sz w:val="16"/>
          <w:lang w:val="en-US"/>
        </w:rPr>
        <w:t>internal carotid artery</w:t>
      </w:r>
      <w:r w:rsidR="00875C45" w:rsidRPr="0057682D">
        <w:rPr>
          <w:rFonts w:ascii="Arial" w:hAnsi="Arial" w:cs="Arial"/>
          <w:sz w:val="16"/>
          <w:lang w:val="en-US"/>
        </w:rPr>
        <w:t xml:space="preserve">. </w:t>
      </w:r>
      <w:r w:rsidRPr="0057682D">
        <w:rPr>
          <w:rFonts w:ascii="Arial" w:hAnsi="Arial" w:cs="Arial"/>
          <w:sz w:val="16"/>
          <w:lang w:val="en-US"/>
        </w:rPr>
        <w:t>F: female, M: male.</w:t>
      </w:r>
    </w:p>
    <w:p w14:paraId="0594541E" w14:textId="77777777" w:rsidR="00875C45" w:rsidRPr="0057682D" w:rsidRDefault="00875C45" w:rsidP="00875C45">
      <w:pPr>
        <w:ind w:firstLine="187"/>
        <w:jc w:val="both"/>
        <w:rPr>
          <w:rFonts w:ascii="Arial" w:hAnsi="Arial" w:cs="Arial"/>
          <w:sz w:val="20"/>
          <w:lang w:val="en-US"/>
        </w:rPr>
      </w:pPr>
    </w:p>
    <w:p w14:paraId="266BB1A8" w14:textId="25CC76E9" w:rsidR="00875C45" w:rsidRPr="001E60BB" w:rsidRDefault="00875C45" w:rsidP="00875C45">
      <w:pPr>
        <w:ind w:firstLine="187"/>
        <w:jc w:val="both"/>
        <w:rPr>
          <w:rFonts w:ascii="Arial" w:hAnsi="Arial" w:cs="Arial"/>
          <w:b/>
          <w:i/>
          <w:sz w:val="20"/>
          <w:lang w:val="en-US"/>
        </w:rPr>
      </w:pPr>
      <w:r w:rsidRPr="001E60BB">
        <w:rPr>
          <w:rFonts w:ascii="Arial" w:hAnsi="Arial" w:cs="Arial"/>
          <w:b/>
          <w:i/>
          <w:sz w:val="20"/>
          <w:lang w:val="en-US"/>
        </w:rPr>
        <w:t xml:space="preserve">2.3 </w:t>
      </w:r>
      <w:r w:rsidR="00B82CC0" w:rsidRPr="001E60BB">
        <w:rPr>
          <w:rFonts w:ascii="Arial" w:hAnsi="Arial" w:cs="Arial"/>
          <w:b/>
          <w:i/>
          <w:sz w:val="20"/>
          <w:lang w:val="en-US"/>
        </w:rPr>
        <w:t>MRI preprocessing</w:t>
      </w:r>
    </w:p>
    <w:p w14:paraId="0C8B3AB3" w14:textId="0AFE08A2" w:rsidR="00875C45" w:rsidRPr="001E60BB" w:rsidRDefault="001E60BB" w:rsidP="001E60BB">
      <w:pPr>
        <w:ind w:firstLine="284"/>
        <w:jc w:val="both"/>
        <w:rPr>
          <w:rFonts w:ascii="Arial" w:hAnsi="Arial" w:cs="Arial"/>
          <w:sz w:val="20"/>
          <w:lang w:val="en-US"/>
        </w:rPr>
      </w:pPr>
      <w:r w:rsidRPr="001E60BB">
        <w:rPr>
          <w:rFonts w:ascii="Arial" w:hAnsi="Arial" w:cs="Arial"/>
          <w:sz w:val="20"/>
          <w:lang w:val="en-US"/>
        </w:rPr>
        <w:t xml:space="preserve">Images were preprocessed using </w:t>
      </w:r>
      <w:r>
        <w:rPr>
          <w:rFonts w:ascii="Arial" w:hAnsi="Arial" w:cs="Arial"/>
          <w:sz w:val="20"/>
          <w:lang w:val="en-US"/>
        </w:rPr>
        <w:t xml:space="preserve">the </w:t>
      </w:r>
      <w:r w:rsidRPr="001E60BB">
        <w:rPr>
          <w:rFonts w:ascii="Arial" w:hAnsi="Arial" w:cs="Arial"/>
          <w:sz w:val="20"/>
          <w:lang w:val="en-US"/>
        </w:rPr>
        <w:t xml:space="preserve">Statistical Parametric Mapping (SPM) software and </w:t>
      </w:r>
      <w:r>
        <w:rPr>
          <w:rFonts w:ascii="Arial" w:hAnsi="Arial" w:cs="Arial"/>
          <w:sz w:val="20"/>
          <w:lang w:val="en-US"/>
        </w:rPr>
        <w:t xml:space="preserve">own </w:t>
      </w:r>
      <w:r w:rsidRPr="001E60BB">
        <w:rPr>
          <w:rFonts w:ascii="Arial" w:hAnsi="Arial" w:cs="Arial"/>
          <w:sz w:val="20"/>
          <w:lang w:val="en-US"/>
        </w:rPr>
        <w:t>routines written in MATLAB (</w:t>
      </w:r>
      <w:proofErr w:type="spellStart"/>
      <w:r w:rsidRPr="001E60BB">
        <w:rPr>
          <w:rFonts w:ascii="Arial" w:hAnsi="Arial" w:cs="Arial"/>
          <w:sz w:val="20"/>
          <w:lang w:val="en-US"/>
        </w:rPr>
        <w:t>Ma</w:t>
      </w:r>
      <w:r>
        <w:rPr>
          <w:rFonts w:ascii="Arial" w:hAnsi="Arial" w:cs="Arial"/>
          <w:sz w:val="20"/>
          <w:lang w:val="en-US"/>
        </w:rPr>
        <w:t>thWorks</w:t>
      </w:r>
      <w:proofErr w:type="spellEnd"/>
      <w:r>
        <w:rPr>
          <w:rFonts w:ascii="Arial" w:hAnsi="Arial" w:cs="Arial"/>
          <w:sz w:val="20"/>
          <w:lang w:val="en-US"/>
        </w:rPr>
        <w:t xml:space="preserve"> Natick, Massachusetts). </w:t>
      </w:r>
      <w:r w:rsidRPr="001E60BB">
        <w:rPr>
          <w:rFonts w:ascii="Arial" w:hAnsi="Arial" w:cs="Arial"/>
          <w:sz w:val="20"/>
          <w:lang w:val="en-US"/>
        </w:rPr>
        <w:t>The steps followed for BOLD images were: (</w:t>
      </w:r>
      <w:proofErr w:type="spellStart"/>
      <w:r w:rsidRPr="001E60BB">
        <w:rPr>
          <w:rFonts w:ascii="Arial" w:hAnsi="Arial" w:cs="Arial"/>
          <w:sz w:val="20"/>
          <w:lang w:val="en-US"/>
        </w:rPr>
        <w:t>i</w:t>
      </w:r>
      <w:proofErr w:type="spellEnd"/>
      <w:r w:rsidRPr="001E60BB">
        <w:rPr>
          <w:rFonts w:ascii="Arial" w:hAnsi="Arial" w:cs="Arial"/>
          <w:sz w:val="20"/>
          <w:lang w:val="en-US"/>
        </w:rPr>
        <w:t xml:space="preserve">) reorientation of images with the anterior commissure of each individual as reference; (ii) time correction between slices as they </w:t>
      </w:r>
      <w:r>
        <w:rPr>
          <w:rFonts w:ascii="Arial" w:hAnsi="Arial" w:cs="Arial"/>
          <w:sz w:val="20"/>
          <w:lang w:val="en-US"/>
        </w:rPr>
        <w:t>we</w:t>
      </w:r>
      <w:r w:rsidRPr="001E60BB">
        <w:rPr>
          <w:rFonts w:ascii="Arial" w:hAnsi="Arial" w:cs="Arial"/>
          <w:sz w:val="20"/>
          <w:lang w:val="en-US"/>
        </w:rPr>
        <w:t xml:space="preserve">re acquired sequentially, causing a time lag between the slices that constitute a volume; (iii) </w:t>
      </w:r>
      <w:r>
        <w:rPr>
          <w:rFonts w:ascii="Arial" w:hAnsi="Arial" w:cs="Arial"/>
          <w:sz w:val="20"/>
          <w:lang w:val="en-US"/>
        </w:rPr>
        <w:t>head-</w:t>
      </w:r>
      <w:r w:rsidRPr="001E60BB">
        <w:rPr>
          <w:rFonts w:ascii="Arial" w:hAnsi="Arial" w:cs="Arial"/>
          <w:sz w:val="20"/>
          <w:lang w:val="en-US"/>
        </w:rPr>
        <w:t>movement correction between volumes; (iv) co-registration with structural images; (v) normalization to the Montreal Neurological Institute (MNI) standard space</w:t>
      </w:r>
      <w:r>
        <w:rPr>
          <w:rFonts w:ascii="Arial" w:hAnsi="Arial" w:cs="Arial"/>
          <w:sz w:val="20"/>
          <w:lang w:val="en-US"/>
        </w:rPr>
        <w:t>,</w:t>
      </w:r>
      <w:r w:rsidRPr="001E60BB">
        <w:rPr>
          <w:rFonts w:ascii="Arial" w:hAnsi="Arial" w:cs="Arial"/>
          <w:sz w:val="20"/>
          <w:lang w:val="en-US"/>
        </w:rPr>
        <w:t xml:space="preserve"> and (vi) spatial smoothing with a 6</w:t>
      </w:r>
      <w:r>
        <w:rPr>
          <w:rFonts w:ascii="Arial" w:hAnsi="Arial" w:cs="Arial"/>
          <w:sz w:val="20"/>
          <w:lang w:val="en-US"/>
        </w:rPr>
        <w:t>-</w:t>
      </w:r>
      <w:r w:rsidRPr="001E60BB">
        <w:rPr>
          <w:rFonts w:ascii="Arial" w:hAnsi="Arial" w:cs="Arial"/>
          <w:sz w:val="20"/>
          <w:lang w:val="en-US"/>
        </w:rPr>
        <w:t>mm Gaussian filter.</w:t>
      </w:r>
    </w:p>
    <w:p w14:paraId="54578F23" w14:textId="77777777" w:rsidR="00875C45" w:rsidRPr="001E60BB" w:rsidRDefault="00875C45" w:rsidP="00875C45">
      <w:pPr>
        <w:ind w:firstLine="709"/>
        <w:jc w:val="both"/>
        <w:rPr>
          <w:rFonts w:ascii="Arial" w:hAnsi="Arial" w:cs="Arial"/>
          <w:sz w:val="20"/>
          <w:lang w:val="en-US"/>
        </w:rPr>
      </w:pPr>
    </w:p>
    <w:p w14:paraId="3E1B0EB4" w14:textId="4C72FE3A" w:rsidR="00875C45" w:rsidRPr="00E11750" w:rsidRDefault="00875C45" w:rsidP="00875C45">
      <w:pPr>
        <w:ind w:firstLine="284"/>
        <w:jc w:val="both"/>
        <w:rPr>
          <w:rFonts w:ascii="Arial" w:hAnsi="Arial" w:cs="Arial"/>
          <w:b/>
          <w:i/>
          <w:sz w:val="20"/>
          <w:lang w:val="en-US"/>
        </w:rPr>
      </w:pPr>
      <w:r w:rsidRPr="00E11750">
        <w:rPr>
          <w:rFonts w:ascii="Arial" w:hAnsi="Arial" w:cs="Arial"/>
          <w:b/>
          <w:i/>
          <w:sz w:val="20"/>
          <w:lang w:val="en-US"/>
        </w:rPr>
        <w:t>2.4 CVR</w:t>
      </w:r>
      <w:r w:rsidR="00B82CC0" w:rsidRPr="00E11750">
        <w:rPr>
          <w:rFonts w:ascii="Arial" w:hAnsi="Arial" w:cs="Arial"/>
          <w:b/>
          <w:i/>
          <w:sz w:val="20"/>
          <w:lang w:val="en-US"/>
        </w:rPr>
        <w:t xml:space="preserve"> mapping</w:t>
      </w:r>
    </w:p>
    <w:p w14:paraId="2F0FD2D4" w14:textId="6AF5EA92" w:rsidR="00875C45" w:rsidRDefault="002E6D15" w:rsidP="00E11750">
      <w:pPr>
        <w:ind w:firstLine="284"/>
        <w:jc w:val="both"/>
        <w:rPr>
          <w:rFonts w:ascii="Arial" w:hAnsi="Arial" w:cs="Arial"/>
          <w:sz w:val="20"/>
          <w:lang w:val="en-US"/>
        </w:rPr>
      </w:pPr>
      <w:r>
        <w:rPr>
          <w:rFonts w:ascii="Arial" w:hAnsi="Arial" w:cs="Arial"/>
          <w:sz w:val="20"/>
          <w:lang w:val="en-US"/>
        </w:rPr>
        <w:t>For</w:t>
      </w:r>
      <w:r w:rsidR="00EA680A">
        <w:rPr>
          <w:rFonts w:ascii="Arial" w:hAnsi="Arial" w:cs="Arial"/>
          <w:sz w:val="20"/>
          <w:lang w:val="en-US"/>
        </w:rPr>
        <w:t xml:space="preserve"> the</w:t>
      </w:r>
      <w:r>
        <w:rPr>
          <w:rFonts w:ascii="Arial" w:hAnsi="Arial" w:cs="Arial"/>
          <w:sz w:val="20"/>
          <w:lang w:val="en-US"/>
        </w:rPr>
        <w:t xml:space="preserve"> </w:t>
      </w:r>
      <w:proofErr w:type="spellStart"/>
      <w:r>
        <w:rPr>
          <w:rFonts w:ascii="Arial" w:hAnsi="Arial" w:cs="Arial"/>
          <w:sz w:val="20"/>
          <w:lang w:val="en-US"/>
        </w:rPr>
        <w:t>hypercapnic</w:t>
      </w:r>
      <w:proofErr w:type="spellEnd"/>
      <w:r w:rsidR="00E11750" w:rsidRPr="00E11750">
        <w:rPr>
          <w:rFonts w:ascii="Arial" w:hAnsi="Arial" w:cs="Arial"/>
          <w:sz w:val="20"/>
          <w:lang w:val="en-US"/>
        </w:rPr>
        <w:t xml:space="preserve"> CVR</w:t>
      </w:r>
      <w:r>
        <w:rPr>
          <w:rFonts w:ascii="Arial" w:hAnsi="Arial" w:cs="Arial"/>
          <w:sz w:val="20"/>
          <w:lang w:val="en-US"/>
        </w:rPr>
        <w:t xml:space="preserve"> (HC-CVR) mapping of each participant</w:t>
      </w:r>
      <w:r w:rsidR="00E11750" w:rsidRPr="00E11750">
        <w:rPr>
          <w:rFonts w:ascii="Arial" w:hAnsi="Arial" w:cs="Arial"/>
          <w:sz w:val="20"/>
          <w:lang w:val="en-US"/>
        </w:rPr>
        <w:t>, a linear regression analysis was performed between the block predictor (independent variable), considering CO</w:t>
      </w:r>
      <w:r w:rsidR="00E11750" w:rsidRPr="002E6D15">
        <w:rPr>
          <w:rFonts w:ascii="Arial" w:hAnsi="Arial" w:cs="Arial"/>
          <w:sz w:val="20"/>
          <w:vertAlign w:val="subscript"/>
          <w:lang w:val="en-US"/>
        </w:rPr>
        <w:t>2</w:t>
      </w:r>
      <w:r w:rsidR="00E11750" w:rsidRPr="00E11750">
        <w:rPr>
          <w:rFonts w:ascii="Arial" w:hAnsi="Arial" w:cs="Arial"/>
          <w:sz w:val="20"/>
          <w:lang w:val="en-US"/>
        </w:rPr>
        <w:t xml:space="preserve"> inhalation</w:t>
      </w:r>
      <w:r>
        <w:rPr>
          <w:rFonts w:ascii="Arial" w:hAnsi="Arial" w:cs="Arial"/>
          <w:sz w:val="20"/>
          <w:lang w:val="en-US"/>
        </w:rPr>
        <w:t xml:space="preserve"> and </w:t>
      </w:r>
      <w:r w:rsidR="00656D3E">
        <w:rPr>
          <w:rFonts w:ascii="Arial" w:hAnsi="Arial" w:cs="Arial"/>
          <w:sz w:val="20"/>
          <w:lang w:val="en-US"/>
        </w:rPr>
        <w:t>regular</w:t>
      </w:r>
      <w:r>
        <w:rPr>
          <w:rFonts w:ascii="Arial" w:hAnsi="Arial" w:cs="Arial"/>
          <w:sz w:val="20"/>
          <w:lang w:val="en-US"/>
        </w:rPr>
        <w:t xml:space="preserve"> room-air respiration</w:t>
      </w:r>
      <w:r w:rsidR="00E11750" w:rsidRPr="00E11750">
        <w:rPr>
          <w:rFonts w:ascii="Arial" w:hAnsi="Arial" w:cs="Arial"/>
          <w:sz w:val="20"/>
          <w:lang w:val="en-US"/>
        </w:rPr>
        <w:t xml:space="preserve"> periods</w:t>
      </w:r>
      <w:r>
        <w:rPr>
          <w:rFonts w:ascii="Arial" w:hAnsi="Arial" w:cs="Arial"/>
          <w:sz w:val="20"/>
          <w:lang w:val="en-US"/>
        </w:rPr>
        <w:t>,</w:t>
      </w:r>
      <w:r w:rsidR="00E11750" w:rsidRPr="00E11750">
        <w:rPr>
          <w:rFonts w:ascii="Arial" w:hAnsi="Arial" w:cs="Arial"/>
          <w:sz w:val="20"/>
          <w:lang w:val="en-US"/>
        </w:rPr>
        <w:t xml:space="preserve"> with the</w:t>
      </w:r>
      <w:r>
        <w:rPr>
          <w:rFonts w:ascii="Arial" w:hAnsi="Arial" w:cs="Arial"/>
          <w:sz w:val="20"/>
          <w:lang w:val="en-US"/>
        </w:rPr>
        <w:t xml:space="preserve"> </w:t>
      </w:r>
      <w:r w:rsidRPr="00E11750">
        <w:rPr>
          <w:rFonts w:ascii="Arial" w:hAnsi="Arial" w:cs="Arial"/>
          <w:sz w:val="20"/>
          <w:lang w:val="en-US"/>
        </w:rPr>
        <w:t>BOLD</w:t>
      </w:r>
      <w:r w:rsidR="00E11750" w:rsidRPr="00E11750">
        <w:rPr>
          <w:rFonts w:ascii="Arial" w:hAnsi="Arial" w:cs="Arial"/>
          <w:sz w:val="20"/>
          <w:lang w:val="en-US"/>
        </w:rPr>
        <w:t xml:space="preserve"> time series (dependent variable) of all voxels </w:t>
      </w:r>
      <w:r>
        <w:rPr>
          <w:rFonts w:ascii="Arial" w:hAnsi="Arial" w:cs="Arial"/>
          <w:sz w:val="20"/>
          <w:lang w:val="en-US"/>
        </w:rPr>
        <w:t>of</w:t>
      </w:r>
      <w:r w:rsidR="00E11750" w:rsidRPr="00E11750">
        <w:rPr>
          <w:rFonts w:ascii="Arial" w:hAnsi="Arial" w:cs="Arial"/>
          <w:sz w:val="20"/>
          <w:lang w:val="en-US"/>
        </w:rPr>
        <w:t xml:space="preserve"> the image</w:t>
      </w:r>
      <w:r>
        <w:rPr>
          <w:rFonts w:ascii="Arial" w:hAnsi="Arial" w:cs="Arial"/>
          <w:sz w:val="20"/>
          <w:lang w:val="en-US"/>
        </w:rPr>
        <w:t xml:space="preserve">. </w:t>
      </w:r>
      <w:r w:rsidR="00E11750" w:rsidRPr="00E11750">
        <w:rPr>
          <w:rFonts w:ascii="Arial" w:hAnsi="Arial" w:cs="Arial"/>
          <w:sz w:val="20"/>
          <w:lang w:val="en-US"/>
        </w:rPr>
        <w:t>Since there is a delay between gas inhalation and hemodynamic response, th</w:t>
      </w:r>
      <w:r>
        <w:rPr>
          <w:rFonts w:ascii="Arial" w:hAnsi="Arial" w:cs="Arial"/>
          <w:sz w:val="20"/>
          <w:lang w:val="en-US"/>
        </w:rPr>
        <w:t>e</w:t>
      </w:r>
      <w:r w:rsidR="00E11750" w:rsidRPr="00E11750">
        <w:rPr>
          <w:rFonts w:ascii="Arial" w:hAnsi="Arial" w:cs="Arial"/>
          <w:sz w:val="20"/>
          <w:lang w:val="en-US"/>
        </w:rPr>
        <w:t xml:space="preserve"> predictor </w:t>
      </w:r>
      <w:r>
        <w:rPr>
          <w:rFonts w:ascii="Arial" w:hAnsi="Arial" w:cs="Arial"/>
          <w:sz w:val="20"/>
          <w:lang w:val="en-US"/>
        </w:rPr>
        <w:t>was</w:t>
      </w:r>
      <w:r w:rsidR="00E11750" w:rsidRPr="00E11750">
        <w:rPr>
          <w:rFonts w:ascii="Arial" w:hAnsi="Arial" w:cs="Arial"/>
          <w:sz w:val="20"/>
          <w:lang w:val="en-US"/>
        </w:rPr>
        <w:t xml:space="preserve"> corrected for this delay. This correction was </w:t>
      </w:r>
      <w:r>
        <w:rPr>
          <w:rFonts w:ascii="Arial" w:hAnsi="Arial" w:cs="Arial"/>
          <w:sz w:val="20"/>
          <w:lang w:val="en-US"/>
        </w:rPr>
        <w:t>done</w:t>
      </w:r>
      <w:r w:rsidR="00E11750" w:rsidRPr="00E11750">
        <w:rPr>
          <w:rFonts w:ascii="Arial" w:hAnsi="Arial" w:cs="Arial"/>
          <w:sz w:val="20"/>
          <w:lang w:val="en-US"/>
        </w:rPr>
        <w:t xml:space="preserve"> considering the delay in the global BOLD signal. Each linear regression index was then normalized to the average value calculated for the whole brain.</w:t>
      </w:r>
    </w:p>
    <w:p w14:paraId="761C5D59" w14:textId="1B5B01FC" w:rsidR="00EA680A" w:rsidRDefault="00EA680A" w:rsidP="00E11750">
      <w:pPr>
        <w:ind w:firstLine="284"/>
        <w:jc w:val="both"/>
        <w:rPr>
          <w:rFonts w:ascii="Arial" w:hAnsi="Arial" w:cs="Arial"/>
          <w:sz w:val="20"/>
          <w:lang w:val="en-US"/>
        </w:rPr>
      </w:pPr>
      <w:r>
        <w:rPr>
          <w:rFonts w:ascii="Arial" w:hAnsi="Arial" w:cs="Arial"/>
          <w:sz w:val="20"/>
          <w:lang w:val="en-US"/>
        </w:rPr>
        <w:t>For the resting-state</w:t>
      </w:r>
      <w:r w:rsidRPr="00E11750">
        <w:rPr>
          <w:rFonts w:ascii="Arial" w:hAnsi="Arial" w:cs="Arial"/>
          <w:sz w:val="20"/>
          <w:lang w:val="en-US"/>
        </w:rPr>
        <w:t xml:space="preserve"> CVR</w:t>
      </w:r>
      <w:r>
        <w:rPr>
          <w:rFonts w:ascii="Arial" w:hAnsi="Arial" w:cs="Arial"/>
          <w:sz w:val="20"/>
          <w:lang w:val="en-US"/>
        </w:rPr>
        <w:t xml:space="preserve"> (RS-CVR) mapping of each participant</w:t>
      </w:r>
      <w:r w:rsidRPr="00E11750">
        <w:rPr>
          <w:rFonts w:ascii="Arial" w:hAnsi="Arial" w:cs="Arial"/>
          <w:sz w:val="20"/>
          <w:lang w:val="en-US"/>
        </w:rPr>
        <w:t>,</w:t>
      </w:r>
      <w:r w:rsidRPr="00EA680A">
        <w:rPr>
          <w:rFonts w:ascii="Arial" w:hAnsi="Arial" w:cs="Arial"/>
          <w:sz w:val="20"/>
          <w:lang w:val="en-US"/>
        </w:rPr>
        <w:t xml:space="preserve"> the BOLD signal was first filtered to different frequency bands (0 - 0.01 Hz; 0.01 - 0.02 Hz; 0.0</w:t>
      </w:r>
      <w:r>
        <w:rPr>
          <w:rFonts w:ascii="Arial" w:hAnsi="Arial" w:cs="Arial"/>
          <w:sz w:val="20"/>
          <w:lang w:val="en-US"/>
        </w:rPr>
        <w:t>2</w:t>
      </w:r>
      <w:r w:rsidRPr="00EA680A">
        <w:rPr>
          <w:rFonts w:ascii="Arial" w:hAnsi="Arial" w:cs="Arial"/>
          <w:sz w:val="20"/>
          <w:lang w:val="en-US"/>
        </w:rPr>
        <w:t xml:space="preserve"> </w:t>
      </w:r>
      <w:r>
        <w:rPr>
          <w:rFonts w:ascii="Arial" w:hAnsi="Arial" w:cs="Arial"/>
          <w:sz w:val="20"/>
          <w:lang w:val="en-US"/>
        </w:rPr>
        <w:t>–</w:t>
      </w:r>
      <w:r w:rsidRPr="00EA680A">
        <w:rPr>
          <w:rFonts w:ascii="Arial" w:hAnsi="Arial" w:cs="Arial"/>
          <w:sz w:val="20"/>
          <w:lang w:val="en-US"/>
        </w:rPr>
        <w:t xml:space="preserve"> 0</w:t>
      </w:r>
      <w:r>
        <w:rPr>
          <w:rFonts w:ascii="Arial" w:hAnsi="Arial" w:cs="Arial"/>
          <w:sz w:val="20"/>
          <w:lang w:val="en-US"/>
        </w:rPr>
        <w:t>.</w:t>
      </w:r>
      <w:r w:rsidRPr="00EA680A">
        <w:rPr>
          <w:rFonts w:ascii="Arial" w:hAnsi="Arial" w:cs="Arial"/>
          <w:sz w:val="20"/>
          <w:lang w:val="en-US"/>
        </w:rPr>
        <w:t>04 Hz; 0.04 - 0.08 Hz; 0.08 - 0.20 Hz)</w:t>
      </w:r>
      <w:r w:rsidR="00BC698D">
        <w:rPr>
          <w:rFonts w:ascii="Arial" w:hAnsi="Arial" w:cs="Arial"/>
          <w:sz w:val="20"/>
          <w:lang w:val="en-US"/>
        </w:rPr>
        <w:t xml:space="preserve"> </w:t>
      </w:r>
      <w:r w:rsidR="00BC698D">
        <w:rPr>
          <w:rFonts w:ascii="Arial" w:hAnsi="Arial" w:cs="Arial"/>
          <w:sz w:val="20"/>
          <w:lang w:val="en-US"/>
        </w:rPr>
        <w:fldChar w:fldCharType="begin" w:fldLock="1"/>
      </w:r>
      <w:r w:rsidR="000C43AE">
        <w:rPr>
          <w:rFonts w:ascii="Arial" w:hAnsi="Arial" w:cs="Arial"/>
          <w:sz w:val="20"/>
          <w:lang w:val="en-US"/>
        </w:rPr>
        <w:instrText>ADDIN CSL_CITATION {"citationItems":[{"id":"ITEM-1","itemData":{"DOI":"10.1016/j.neuroimage.2016.11.054","ISSN":"10959572","abstract":"Cerebrovascular reactivity (CVR), the ability of cerebral vessels to dilate or constrict, has been shown to provide valuable information in the diagnosis and treatment evaluation of patients with various cerebrovascular conditions. CVR mapping is typically performed using hypercapnic gas inhalation as a vasoactive challenge while collecting BOLD images, but the inherent need of gas inhalation and the associated apparatus setup present a practical obstacle in applying it in routine clinical use. Therefore, we aimed to develop a new method to map CVR using resting-state BOLD data without the need of gas inhalation. This approach exploits the natural variation in respiration and measures its influence on BOLD MRI signal. In this work, we first identified a surrogate of the arterial CO2 fluctuation during spontaneous breathing from the global BOLD signal. Second, we tested the feasibility and reproducibility of the proposed approach to use the above-mentioned surrogate as a regressor to estimate voxel-wise CVR. Third, we validated the “resting-state CVR map” with a conventional CVR map obtained with hypercapnic gas inhalation in healthy volunteers. Finally, we tested the utility of this new approach in detecting abnormal CVR in a group of patients with Moyamoya disease, and again validated the results using the conventional gas inhalation method. Our results showed that global BOLD signal fluctuation in the frequency range of 0.02–0.04 Hz contains the most prominent contribution from natural variation in arterial CO2. The CVR map calculated using this signal as a regressor is reproducible across runs (ICC=0.91±0.06), and manifests a strong spatial correlation with results measured with a conventional hypercapnia-based method in healthy subjects (r=0.88, p&lt;0.001). We also found that resting-state CVR was able to identify vasodilatory deficit in patients with steno-occlusive disease, the spatial pattern of which matches that obtained using the conventional gas method (r=0.71±0.18). These results suggest that CVR obtained with resting-state BOLD may be a useful alternative in detecting vascular deficits in clinical applications when gas challenge is not feasible.","author":[{"dropping-particle":"","family":"Liu","given":"Peiying","non-dropping-particle":"","parse-names":false,"suffix":""},{"dropping-particle":"","family":"Li","given":"Yang","non-dropping-particle":"","parse-names":false,"suffix":""},{"dropping-particle":"","family":"Pinho","given":"Marco","non-dropping-particle":"","parse-names":false,"suffix":""},{"dropping-particle":"","family":"Park","given":"Denise C.","non-dropping-particle":"","parse-names":false,"suffix":""},{"dropping-particle":"","family":"Welch","given":"Babu G.","non-dropping-particle":"","parse-names":false,"suffix":""},{"dropping-particle":"","family":"Lu","given":"Hanzhang","non-dropping-particle":"","parse-names":false,"suffix":""}],"container-title":"NeuroImage","id":"ITEM-1","issued":{"date-parts":[["2017"]]},"title":"Cerebrovascular reactivity mapping without gas challenges","type":"article-journal"},"uris":["http://www.mendeley.com/documents/?uuid=6dc5a56f-a41a-4921-80fb-a2d92d07d862"]}],"mendeley":{"formattedCitation":"(12)","plainTextFormattedCitation":"(12)","previouslyFormattedCitation":"(12)"},"properties":{"noteIndex":0},"schema":"https://github.com/citation-style-language/schema/raw/master/csl-citation.json"}</w:instrText>
      </w:r>
      <w:r w:rsidR="00BC698D">
        <w:rPr>
          <w:rFonts w:ascii="Arial" w:hAnsi="Arial" w:cs="Arial"/>
          <w:sz w:val="20"/>
          <w:lang w:val="en-US"/>
        </w:rPr>
        <w:fldChar w:fldCharType="separate"/>
      </w:r>
      <w:r w:rsidR="0053306E" w:rsidRPr="0053306E">
        <w:rPr>
          <w:rFonts w:ascii="Arial" w:hAnsi="Arial" w:cs="Arial"/>
          <w:noProof/>
          <w:sz w:val="20"/>
          <w:lang w:val="en-US"/>
        </w:rPr>
        <w:t>(12)</w:t>
      </w:r>
      <w:r w:rsidR="00BC698D">
        <w:rPr>
          <w:rFonts w:ascii="Arial" w:hAnsi="Arial" w:cs="Arial"/>
          <w:sz w:val="20"/>
          <w:lang w:val="en-US"/>
        </w:rPr>
        <w:fldChar w:fldCharType="end"/>
      </w:r>
      <w:r w:rsidRPr="00EA680A">
        <w:rPr>
          <w:rFonts w:ascii="Arial" w:hAnsi="Arial" w:cs="Arial"/>
          <w:sz w:val="20"/>
          <w:lang w:val="en-US"/>
        </w:rPr>
        <w:t xml:space="preserve">. Then the mean global signal (considering the whole brain) was obtained for each frequency band and used as a predictor (independent variable) in the linear regression analysis. </w:t>
      </w:r>
      <w:r>
        <w:rPr>
          <w:rFonts w:ascii="Arial" w:hAnsi="Arial" w:cs="Arial"/>
          <w:sz w:val="20"/>
          <w:lang w:val="en-US"/>
        </w:rPr>
        <w:t>The</w:t>
      </w:r>
      <w:r w:rsidRPr="00EA680A">
        <w:rPr>
          <w:rFonts w:ascii="Arial" w:hAnsi="Arial" w:cs="Arial"/>
          <w:sz w:val="20"/>
          <w:lang w:val="en-US"/>
        </w:rPr>
        <w:t xml:space="preserve"> time series</w:t>
      </w:r>
      <w:r>
        <w:rPr>
          <w:rFonts w:ascii="Arial" w:hAnsi="Arial" w:cs="Arial"/>
          <w:sz w:val="20"/>
          <w:lang w:val="en-US"/>
        </w:rPr>
        <w:t xml:space="preserve"> of </w:t>
      </w:r>
      <w:r w:rsidR="00B22E3F">
        <w:rPr>
          <w:rFonts w:ascii="Arial" w:hAnsi="Arial" w:cs="Arial"/>
          <w:sz w:val="20"/>
          <w:lang w:val="en-US"/>
        </w:rPr>
        <w:t>all</w:t>
      </w:r>
      <w:r>
        <w:rPr>
          <w:rFonts w:ascii="Arial" w:hAnsi="Arial" w:cs="Arial"/>
          <w:sz w:val="20"/>
          <w:lang w:val="en-US"/>
        </w:rPr>
        <w:t xml:space="preserve"> voxel</w:t>
      </w:r>
      <w:r w:rsidR="00B22E3F">
        <w:rPr>
          <w:rFonts w:ascii="Arial" w:hAnsi="Arial" w:cs="Arial"/>
          <w:sz w:val="20"/>
          <w:lang w:val="en-US"/>
        </w:rPr>
        <w:t>s</w:t>
      </w:r>
      <w:r w:rsidRPr="00EA680A">
        <w:rPr>
          <w:rFonts w:ascii="Arial" w:hAnsi="Arial" w:cs="Arial"/>
          <w:sz w:val="20"/>
          <w:lang w:val="en-US"/>
        </w:rPr>
        <w:t xml:space="preserve">, also filtered for the same frequency bands, were used as dependent variables. The CVR value was obtained by normalizing each estimated </w:t>
      </w:r>
      <w:r w:rsidR="00B22E3F" w:rsidRPr="00EA680A">
        <w:rPr>
          <w:rFonts w:ascii="Arial" w:hAnsi="Arial" w:cs="Arial"/>
          <w:sz w:val="20"/>
          <w:lang w:val="en-US"/>
        </w:rPr>
        <w:t xml:space="preserve">index </w:t>
      </w:r>
      <w:r w:rsidRPr="00EA680A">
        <w:rPr>
          <w:rFonts w:ascii="Arial" w:hAnsi="Arial" w:cs="Arial"/>
          <w:sz w:val="20"/>
          <w:lang w:val="en-US"/>
        </w:rPr>
        <w:t>to the average value calculated for the whole brain.</w:t>
      </w:r>
    </w:p>
    <w:p w14:paraId="07B6E57F" w14:textId="7D4D10BA" w:rsidR="002E6D15" w:rsidRPr="00EA680A" w:rsidRDefault="00B22E3F" w:rsidP="00B22E3F">
      <w:pPr>
        <w:ind w:firstLine="284"/>
        <w:jc w:val="both"/>
        <w:rPr>
          <w:rFonts w:ascii="Arial" w:hAnsi="Arial" w:cs="Arial"/>
          <w:sz w:val="20"/>
          <w:lang w:val="en-US"/>
        </w:rPr>
      </w:pPr>
      <w:r w:rsidRPr="00B22E3F">
        <w:rPr>
          <w:rFonts w:ascii="Arial" w:hAnsi="Arial" w:cs="Arial"/>
          <w:sz w:val="20"/>
          <w:lang w:val="en-US"/>
        </w:rPr>
        <w:lastRenderedPageBreak/>
        <w:t>The CVR values obtained from the resting</w:t>
      </w:r>
      <w:r>
        <w:rPr>
          <w:rFonts w:ascii="Arial" w:hAnsi="Arial" w:cs="Arial"/>
          <w:sz w:val="20"/>
          <w:lang w:val="en-US"/>
        </w:rPr>
        <w:t>-state</w:t>
      </w:r>
      <w:r w:rsidRPr="00B22E3F">
        <w:rPr>
          <w:rFonts w:ascii="Arial" w:hAnsi="Arial" w:cs="Arial"/>
          <w:sz w:val="20"/>
          <w:lang w:val="en-US"/>
        </w:rPr>
        <w:t xml:space="preserve"> signal, filtered for different frequency bands, were correlated with those obtained </w:t>
      </w:r>
      <w:r>
        <w:rPr>
          <w:rFonts w:ascii="Arial" w:hAnsi="Arial" w:cs="Arial"/>
          <w:sz w:val="20"/>
          <w:lang w:val="en-US"/>
        </w:rPr>
        <w:t>for</w:t>
      </w:r>
      <w:r w:rsidRPr="00B22E3F">
        <w:rPr>
          <w:rFonts w:ascii="Arial" w:hAnsi="Arial" w:cs="Arial"/>
          <w:sz w:val="20"/>
          <w:lang w:val="en-US"/>
        </w:rPr>
        <w:t xml:space="preserve"> CO</w:t>
      </w:r>
      <w:r w:rsidRPr="00B22E3F">
        <w:rPr>
          <w:rFonts w:ascii="Arial" w:hAnsi="Arial" w:cs="Arial"/>
          <w:sz w:val="20"/>
          <w:vertAlign w:val="subscript"/>
          <w:lang w:val="en-US"/>
        </w:rPr>
        <w:t>2</w:t>
      </w:r>
      <w:r w:rsidRPr="00B22E3F">
        <w:rPr>
          <w:rFonts w:ascii="Arial" w:hAnsi="Arial" w:cs="Arial"/>
          <w:sz w:val="20"/>
          <w:lang w:val="en-US"/>
        </w:rPr>
        <w:t xml:space="preserve"> inhalation, using Pearson</w:t>
      </w:r>
      <w:r>
        <w:rPr>
          <w:rFonts w:ascii="Arial" w:hAnsi="Arial" w:cs="Arial"/>
          <w:sz w:val="20"/>
          <w:lang w:val="en-US"/>
        </w:rPr>
        <w:t>’s</w:t>
      </w:r>
      <w:r w:rsidRPr="00B22E3F">
        <w:rPr>
          <w:rFonts w:ascii="Arial" w:hAnsi="Arial" w:cs="Arial"/>
          <w:sz w:val="20"/>
          <w:lang w:val="en-US"/>
        </w:rPr>
        <w:t xml:space="preserve"> correlation.</w:t>
      </w:r>
    </w:p>
    <w:p w14:paraId="55323520" w14:textId="77777777" w:rsidR="00875C45" w:rsidRPr="00B22E3F" w:rsidRDefault="00875C45" w:rsidP="00875C45">
      <w:pPr>
        <w:ind w:firstLine="709"/>
        <w:jc w:val="both"/>
        <w:rPr>
          <w:rFonts w:ascii="Arial" w:hAnsi="Arial" w:cs="Arial"/>
          <w:sz w:val="20"/>
          <w:lang w:val="en-US"/>
        </w:rPr>
      </w:pPr>
      <w:r w:rsidRPr="00B22E3F">
        <w:rPr>
          <w:rFonts w:ascii="Arial" w:hAnsi="Arial" w:cs="Arial"/>
          <w:sz w:val="20"/>
          <w:lang w:val="en-US"/>
        </w:rPr>
        <w:t xml:space="preserve">  </w:t>
      </w:r>
    </w:p>
    <w:p w14:paraId="022CE98A" w14:textId="18F53576" w:rsidR="00875C45" w:rsidRPr="000F7F29" w:rsidRDefault="00875C45" w:rsidP="00875C45">
      <w:pPr>
        <w:spacing w:after="120"/>
        <w:jc w:val="both"/>
        <w:rPr>
          <w:rFonts w:ascii="Arial" w:hAnsi="Arial" w:cs="Arial"/>
          <w:b/>
          <w:bCs/>
          <w:sz w:val="20"/>
          <w:lang w:val="en-US"/>
        </w:rPr>
      </w:pPr>
      <w:r w:rsidRPr="000F7F29">
        <w:rPr>
          <w:rFonts w:ascii="Arial" w:hAnsi="Arial" w:cs="Arial"/>
          <w:b/>
          <w:bCs/>
          <w:sz w:val="20"/>
          <w:lang w:val="en-US"/>
        </w:rPr>
        <w:t>3. Results</w:t>
      </w:r>
    </w:p>
    <w:p w14:paraId="710A7197" w14:textId="710AF562" w:rsidR="000F7F29" w:rsidRDefault="000F7F29" w:rsidP="000F7F29">
      <w:pPr>
        <w:ind w:firstLine="284"/>
        <w:jc w:val="both"/>
        <w:rPr>
          <w:rFonts w:ascii="Arial" w:hAnsi="Arial" w:cs="Arial"/>
          <w:bCs/>
          <w:sz w:val="20"/>
          <w:lang w:val="en-US"/>
        </w:rPr>
      </w:pPr>
      <w:r w:rsidRPr="000F7F29">
        <w:rPr>
          <w:rFonts w:ascii="Arial" w:hAnsi="Arial" w:cs="Arial"/>
          <w:bCs/>
          <w:sz w:val="20"/>
          <w:lang w:val="en-US"/>
        </w:rPr>
        <w:t xml:space="preserve">Figure 1 shows the correlation coefficients between </w:t>
      </w:r>
      <w:r>
        <w:rPr>
          <w:rFonts w:ascii="Arial" w:hAnsi="Arial" w:cs="Arial"/>
          <w:bCs/>
          <w:sz w:val="20"/>
          <w:lang w:val="en-US"/>
        </w:rPr>
        <w:t>RS-</w:t>
      </w:r>
      <w:r w:rsidRPr="000F7F29">
        <w:rPr>
          <w:rFonts w:ascii="Arial" w:hAnsi="Arial" w:cs="Arial"/>
          <w:bCs/>
          <w:sz w:val="20"/>
          <w:lang w:val="en-US"/>
        </w:rPr>
        <w:t>CVR values obtained from signal filter</w:t>
      </w:r>
      <w:r>
        <w:rPr>
          <w:rFonts w:ascii="Arial" w:hAnsi="Arial" w:cs="Arial"/>
          <w:bCs/>
          <w:sz w:val="20"/>
          <w:lang w:val="en-US"/>
        </w:rPr>
        <w:t>ing</w:t>
      </w:r>
      <w:r w:rsidRPr="000F7F29">
        <w:rPr>
          <w:rFonts w:ascii="Arial" w:hAnsi="Arial" w:cs="Arial"/>
          <w:bCs/>
          <w:sz w:val="20"/>
          <w:lang w:val="en-US"/>
        </w:rPr>
        <w:t xml:space="preserve"> </w:t>
      </w:r>
      <w:r>
        <w:rPr>
          <w:rFonts w:ascii="Arial" w:hAnsi="Arial" w:cs="Arial"/>
          <w:bCs/>
          <w:sz w:val="20"/>
          <w:lang w:val="en-US"/>
        </w:rPr>
        <w:t>with</w:t>
      </w:r>
      <w:r w:rsidRPr="000F7F29">
        <w:rPr>
          <w:rFonts w:ascii="Arial" w:hAnsi="Arial" w:cs="Arial"/>
          <w:bCs/>
          <w:sz w:val="20"/>
          <w:lang w:val="en-US"/>
        </w:rPr>
        <w:t xml:space="preserve"> different frequency bands, with those obtained </w:t>
      </w:r>
      <w:r>
        <w:rPr>
          <w:rFonts w:ascii="Arial" w:hAnsi="Arial" w:cs="Arial"/>
          <w:bCs/>
          <w:sz w:val="20"/>
          <w:lang w:val="en-US"/>
        </w:rPr>
        <w:t>for</w:t>
      </w:r>
      <w:r w:rsidRPr="000F7F29">
        <w:rPr>
          <w:rFonts w:ascii="Arial" w:hAnsi="Arial" w:cs="Arial"/>
          <w:bCs/>
          <w:sz w:val="20"/>
          <w:lang w:val="en-US"/>
        </w:rPr>
        <w:t xml:space="preserve"> CO</w:t>
      </w:r>
      <w:r w:rsidRPr="000F7F29">
        <w:rPr>
          <w:rFonts w:ascii="Arial" w:hAnsi="Arial" w:cs="Arial"/>
          <w:bCs/>
          <w:sz w:val="20"/>
          <w:vertAlign w:val="subscript"/>
          <w:lang w:val="en-US"/>
        </w:rPr>
        <w:t>2</w:t>
      </w:r>
      <w:r w:rsidRPr="000F7F29">
        <w:rPr>
          <w:rFonts w:ascii="Arial" w:hAnsi="Arial" w:cs="Arial"/>
          <w:bCs/>
          <w:sz w:val="20"/>
          <w:lang w:val="en-US"/>
        </w:rPr>
        <w:t xml:space="preserve"> inhalation</w:t>
      </w:r>
      <w:r>
        <w:rPr>
          <w:rFonts w:ascii="Arial" w:hAnsi="Arial" w:cs="Arial"/>
          <w:bCs/>
          <w:sz w:val="20"/>
          <w:lang w:val="en-US"/>
        </w:rPr>
        <w:t xml:space="preserve"> (HC-CVR)</w:t>
      </w:r>
      <w:r w:rsidRPr="000F7F29">
        <w:rPr>
          <w:rFonts w:ascii="Arial" w:hAnsi="Arial" w:cs="Arial"/>
          <w:bCs/>
          <w:sz w:val="20"/>
          <w:lang w:val="en-US"/>
        </w:rPr>
        <w:t xml:space="preserve">. The correlation was </w:t>
      </w:r>
      <w:r w:rsidR="00305ECA">
        <w:rPr>
          <w:rFonts w:ascii="Arial" w:hAnsi="Arial" w:cs="Arial"/>
          <w:bCs/>
          <w:sz w:val="20"/>
          <w:lang w:val="en-US"/>
        </w:rPr>
        <w:t xml:space="preserve">significantly </w:t>
      </w:r>
      <w:r w:rsidRPr="000F7F29">
        <w:rPr>
          <w:rFonts w:ascii="Arial" w:hAnsi="Arial" w:cs="Arial"/>
          <w:bCs/>
          <w:sz w:val="20"/>
          <w:lang w:val="en-US"/>
        </w:rPr>
        <w:t>stron</w:t>
      </w:r>
      <w:r w:rsidRPr="000C43AE">
        <w:rPr>
          <w:rFonts w:ascii="Arial" w:hAnsi="Arial" w:cs="Arial"/>
          <w:bCs/>
          <w:sz w:val="20"/>
          <w:lang w:val="en-US"/>
        </w:rPr>
        <w:t xml:space="preserve">ger when </w:t>
      </w:r>
      <w:r w:rsidR="00656D3E">
        <w:rPr>
          <w:rFonts w:ascii="Arial" w:hAnsi="Arial" w:cs="Arial"/>
          <w:bCs/>
          <w:sz w:val="20"/>
          <w:lang w:val="en-US"/>
        </w:rPr>
        <w:t xml:space="preserve">the </w:t>
      </w:r>
      <w:r w:rsidRPr="000C43AE">
        <w:rPr>
          <w:rFonts w:ascii="Arial" w:hAnsi="Arial" w:cs="Arial"/>
          <w:bCs/>
          <w:sz w:val="20"/>
          <w:lang w:val="en-US"/>
        </w:rPr>
        <w:t>time series w</w:t>
      </w:r>
      <w:r w:rsidR="00656D3E">
        <w:rPr>
          <w:rFonts w:ascii="Arial" w:hAnsi="Arial" w:cs="Arial"/>
          <w:bCs/>
          <w:sz w:val="20"/>
          <w:lang w:val="en-US"/>
        </w:rPr>
        <w:t>ere</w:t>
      </w:r>
      <w:r w:rsidRPr="000C43AE">
        <w:rPr>
          <w:rFonts w:ascii="Arial" w:hAnsi="Arial" w:cs="Arial"/>
          <w:bCs/>
          <w:sz w:val="20"/>
          <w:lang w:val="en-US"/>
        </w:rPr>
        <w:t xml:space="preserve"> filtered at 0.02-0.04 Hz</w:t>
      </w:r>
      <w:r w:rsidRPr="000C43AE">
        <w:rPr>
          <w:rFonts w:ascii="Arial" w:hAnsi="Arial" w:cs="Arial"/>
          <w:bCs/>
          <w:sz w:val="20"/>
          <w:shd w:val="clear" w:color="auto" w:fill="FFFFFF" w:themeFill="background1"/>
          <w:lang w:val="en-US"/>
        </w:rPr>
        <w:t xml:space="preserve">, compared to </w:t>
      </w:r>
      <w:r w:rsidR="00305ECA" w:rsidRPr="000C43AE">
        <w:rPr>
          <w:rFonts w:ascii="Arial" w:hAnsi="Arial" w:cs="Arial"/>
          <w:bCs/>
          <w:sz w:val="20"/>
          <w:shd w:val="clear" w:color="auto" w:fill="FFFFFF" w:themeFill="background1"/>
          <w:lang w:val="en-US"/>
        </w:rPr>
        <w:t>the other frequency</w:t>
      </w:r>
      <w:r w:rsidRPr="000C43AE">
        <w:rPr>
          <w:rFonts w:ascii="Arial" w:hAnsi="Arial" w:cs="Arial"/>
          <w:bCs/>
          <w:sz w:val="20"/>
          <w:shd w:val="clear" w:color="auto" w:fill="FFFFFF" w:themeFill="background1"/>
          <w:lang w:val="en-US"/>
        </w:rPr>
        <w:t xml:space="preserve"> bands (p &lt;0.05)</w:t>
      </w:r>
      <w:r w:rsidR="000C43AE" w:rsidRPr="000C43AE">
        <w:rPr>
          <w:rFonts w:ascii="Arial" w:hAnsi="Arial" w:cs="Arial"/>
          <w:bCs/>
          <w:sz w:val="20"/>
          <w:shd w:val="clear" w:color="auto" w:fill="FFFFFF" w:themeFill="background1"/>
          <w:lang w:val="en-US"/>
        </w:rPr>
        <w:t>, as</w:t>
      </w:r>
      <w:r w:rsidR="000C43AE">
        <w:rPr>
          <w:rFonts w:ascii="Arial" w:hAnsi="Arial" w:cs="Arial"/>
          <w:bCs/>
          <w:sz w:val="20"/>
          <w:lang w:val="en-US"/>
        </w:rPr>
        <w:t xml:space="preserve"> shown in figure 1</w:t>
      </w:r>
      <w:r w:rsidR="00305ECA">
        <w:rPr>
          <w:rFonts w:ascii="Arial" w:hAnsi="Arial" w:cs="Arial"/>
          <w:bCs/>
          <w:sz w:val="20"/>
          <w:lang w:val="en-US"/>
        </w:rPr>
        <w:t xml:space="preserve">. It </w:t>
      </w:r>
      <w:r w:rsidRPr="00305ECA">
        <w:rPr>
          <w:rFonts w:ascii="Arial" w:hAnsi="Arial" w:cs="Arial"/>
          <w:bCs/>
          <w:sz w:val="20"/>
          <w:lang w:val="en-US"/>
        </w:rPr>
        <w:t>suggest</w:t>
      </w:r>
      <w:r w:rsidR="00305ECA">
        <w:rPr>
          <w:rFonts w:ascii="Arial" w:hAnsi="Arial" w:cs="Arial"/>
          <w:bCs/>
          <w:sz w:val="20"/>
          <w:lang w:val="en-US"/>
        </w:rPr>
        <w:t>s</w:t>
      </w:r>
      <w:r w:rsidRPr="00305ECA">
        <w:rPr>
          <w:rFonts w:ascii="Arial" w:hAnsi="Arial" w:cs="Arial"/>
          <w:bCs/>
          <w:sz w:val="20"/>
          <w:lang w:val="en-US"/>
        </w:rPr>
        <w:t xml:space="preserve"> that the </w:t>
      </w:r>
      <w:r w:rsidR="00305ECA">
        <w:rPr>
          <w:rFonts w:ascii="Arial" w:hAnsi="Arial" w:cs="Arial"/>
          <w:bCs/>
          <w:sz w:val="20"/>
          <w:lang w:val="en-US"/>
        </w:rPr>
        <w:t xml:space="preserve">resting-state </w:t>
      </w:r>
      <w:r w:rsidRPr="00305ECA">
        <w:rPr>
          <w:rFonts w:ascii="Arial" w:hAnsi="Arial" w:cs="Arial"/>
          <w:bCs/>
          <w:sz w:val="20"/>
          <w:lang w:val="en-US"/>
        </w:rPr>
        <w:t>BOLD signal component at a frequency</w:t>
      </w:r>
      <w:r w:rsidR="00305ECA">
        <w:rPr>
          <w:rFonts w:ascii="Arial" w:hAnsi="Arial" w:cs="Arial"/>
          <w:bCs/>
          <w:sz w:val="20"/>
          <w:lang w:val="en-US"/>
        </w:rPr>
        <w:t xml:space="preserve"> band</w:t>
      </w:r>
      <w:r w:rsidRPr="00305ECA">
        <w:rPr>
          <w:rFonts w:ascii="Arial" w:hAnsi="Arial" w:cs="Arial"/>
          <w:bCs/>
          <w:sz w:val="20"/>
          <w:lang w:val="en-US"/>
        </w:rPr>
        <w:t xml:space="preserve"> of 0.02-0.04 Hz provides the best estimate of CVR.</w:t>
      </w:r>
    </w:p>
    <w:p w14:paraId="4C015D90" w14:textId="5FA90BB5" w:rsidR="00067EB7" w:rsidRDefault="00067EB7" w:rsidP="00067EB7">
      <w:pPr>
        <w:jc w:val="both"/>
        <w:rPr>
          <w:rFonts w:ascii="Arial" w:hAnsi="Arial" w:cs="Arial"/>
          <w:bCs/>
          <w:sz w:val="20"/>
          <w:lang w:val="en-US"/>
        </w:rPr>
      </w:pPr>
    </w:p>
    <w:p w14:paraId="73330B06" w14:textId="3BBEE278" w:rsidR="00111FA4" w:rsidRDefault="002B3E05" w:rsidP="00111FA4">
      <w:pPr>
        <w:jc w:val="center"/>
        <w:rPr>
          <w:rFonts w:ascii="Arial" w:hAnsi="Arial" w:cs="Arial"/>
          <w:bCs/>
          <w:sz w:val="20"/>
          <w:lang w:val="en-US"/>
        </w:rPr>
      </w:pPr>
      <w:r>
        <w:rPr>
          <w:rFonts w:ascii="Arial" w:hAnsi="Arial" w:cs="Arial"/>
          <w:bCs/>
          <w:noProof/>
          <w:sz w:val="20"/>
        </w:rPr>
        <w:drawing>
          <wp:inline distT="0" distB="0" distL="0" distR="0" wp14:anchorId="47061DD5" wp14:editId="0B02775F">
            <wp:extent cx="2608153" cy="2255520"/>
            <wp:effectExtent l="0" t="0" r="190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839" cy="2266491"/>
                    </a:xfrm>
                    <a:prstGeom prst="rect">
                      <a:avLst/>
                    </a:prstGeom>
                    <a:noFill/>
                    <a:ln>
                      <a:noFill/>
                    </a:ln>
                  </pic:spPr>
                </pic:pic>
              </a:graphicData>
            </a:graphic>
          </wp:inline>
        </w:drawing>
      </w:r>
    </w:p>
    <w:p w14:paraId="637763B3" w14:textId="2FB8EE50" w:rsidR="00067EB7" w:rsidRPr="001144EC" w:rsidRDefault="00067EB7" w:rsidP="00067EB7">
      <w:pPr>
        <w:jc w:val="both"/>
        <w:rPr>
          <w:rFonts w:ascii="Arial" w:hAnsi="Arial" w:cs="Arial"/>
          <w:sz w:val="16"/>
          <w:lang w:val="en-US"/>
        </w:rPr>
      </w:pPr>
      <w:r w:rsidRPr="00667C50">
        <w:rPr>
          <w:rFonts w:ascii="Arial" w:hAnsi="Arial" w:cs="Arial"/>
          <w:b/>
          <w:sz w:val="16"/>
          <w:lang w:val="en-US"/>
        </w:rPr>
        <w:t>Figure 1</w:t>
      </w:r>
      <w:r w:rsidR="001144EC" w:rsidRPr="00667C50">
        <w:rPr>
          <w:rFonts w:ascii="Arial" w:hAnsi="Arial" w:cs="Arial"/>
          <w:sz w:val="16"/>
          <w:lang w:val="en-US"/>
        </w:rPr>
        <w:t xml:space="preserve"> - Pearson's correlation coefficients between cerebrovascular reactivity values obtained from the resting-state signal (RS-CVR), filtered for different frequency bands, with those obtained during CO</w:t>
      </w:r>
      <w:r w:rsidR="001144EC" w:rsidRPr="00667C50">
        <w:rPr>
          <w:rFonts w:ascii="Arial" w:hAnsi="Arial" w:cs="Arial"/>
          <w:sz w:val="16"/>
          <w:vertAlign w:val="subscript"/>
          <w:lang w:val="en-US"/>
        </w:rPr>
        <w:t>2</w:t>
      </w:r>
      <w:r w:rsidR="001144EC" w:rsidRPr="00667C50">
        <w:rPr>
          <w:rFonts w:ascii="Arial" w:hAnsi="Arial" w:cs="Arial"/>
          <w:sz w:val="16"/>
          <w:lang w:val="en-US"/>
        </w:rPr>
        <w:t xml:space="preserve"> inhalation (HC-CVR).</w:t>
      </w:r>
      <w:r w:rsidR="006B35AA">
        <w:rPr>
          <w:rFonts w:ascii="Arial" w:hAnsi="Arial" w:cs="Arial"/>
          <w:sz w:val="16"/>
          <w:lang w:val="en-US"/>
        </w:rPr>
        <w:t xml:space="preserve"> Si</w:t>
      </w:r>
      <w:r w:rsidR="00546983" w:rsidRPr="00667C50">
        <w:rPr>
          <w:rFonts w:ascii="Arial" w:hAnsi="Arial" w:cs="Arial"/>
          <w:sz w:val="16"/>
          <w:lang w:val="en-US"/>
        </w:rPr>
        <w:t>ngle</w:t>
      </w:r>
      <w:r w:rsidR="00656D3E">
        <w:rPr>
          <w:rFonts w:ascii="Arial" w:hAnsi="Arial" w:cs="Arial"/>
          <w:sz w:val="16"/>
          <w:lang w:val="en-US"/>
        </w:rPr>
        <w:t>-</w:t>
      </w:r>
      <w:r w:rsidR="00546983" w:rsidRPr="00667C50">
        <w:rPr>
          <w:rFonts w:ascii="Arial" w:hAnsi="Arial" w:cs="Arial"/>
          <w:sz w:val="16"/>
          <w:lang w:val="en-US"/>
        </w:rPr>
        <w:t xml:space="preserve">factor ANOVA with multiple comparisons </w:t>
      </w:r>
      <w:r w:rsidR="006B35AA">
        <w:rPr>
          <w:rFonts w:ascii="Arial" w:hAnsi="Arial" w:cs="Arial"/>
          <w:sz w:val="16"/>
          <w:lang w:val="en-US"/>
        </w:rPr>
        <w:t>showed</w:t>
      </w:r>
      <w:r w:rsidR="00546983" w:rsidRPr="00667C50">
        <w:rPr>
          <w:rFonts w:ascii="Arial" w:hAnsi="Arial" w:cs="Arial"/>
          <w:sz w:val="16"/>
          <w:lang w:val="en-US"/>
        </w:rPr>
        <w:t xml:space="preserve"> significant differences between</w:t>
      </w:r>
      <w:r w:rsidR="00546983" w:rsidRPr="00546983">
        <w:rPr>
          <w:rFonts w:ascii="Arial" w:hAnsi="Arial" w:cs="Arial"/>
          <w:sz w:val="16"/>
          <w:lang w:val="en-US"/>
        </w:rPr>
        <w:t xml:space="preserve"> all freque</w:t>
      </w:r>
      <w:r w:rsidR="00546983">
        <w:rPr>
          <w:rFonts w:ascii="Arial" w:hAnsi="Arial" w:cs="Arial"/>
          <w:sz w:val="16"/>
          <w:lang w:val="en-US"/>
        </w:rPr>
        <w:t>ncy bands analyzed (p &lt;</w:t>
      </w:r>
      <w:r w:rsidR="006B35AA">
        <w:rPr>
          <w:rFonts w:ascii="Arial" w:hAnsi="Arial" w:cs="Arial"/>
          <w:sz w:val="16"/>
          <w:lang w:val="en-US"/>
        </w:rPr>
        <w:t xml:space="preserve"> </w:t>
      </w:r>
      <w:r w:rsidR="00546983">
        <w:rPr>
          <w:rFonts w:ascii="Arial" w:hAnsi="Arial" w:cs="Arial"/>
          <w:sz w:val="16"/>
          <w:lang w:val="en-US"/>
        </w:rPr>
        <w:t>0.01)</w:t>
      </w:r>
      <w:r w:rsidR="008336BD">
        <w:rPr>
          <w:rFonts w:ascii="Arial" w:hAnsi="Arial" w:cs="Arial"/>
          <w:sz w:val="16"/>
          <w:lang w:val="en-US"/>
        </w:rPr>
        <w:t xml:space="preserve"> </w:t>
      </w:r>
      <w:r w:rsidR="00546983">
        <w:rPr>
          <w:rFonts w:ascii="Arial" w:hAnsi="Arial" w:cs="Arial"/>
          <w:sz w:val="16"/>
          <w:lang w:val="en-US"/>
        </w:rPr>
        <w:t xml:space="preserve">except for 0.01-0.02 Hz </w:t>
      </w:r>
      <w:r w:rsidR="006B35AA">
        <w:rPr>
          <w:rFonts w:ascii="Arial" w:hAnsi="Arial" w:cs="Arial"/>
          <w:sz w:val="16"/>
          <w:lang w:val="en-US"/>
        </w:rPr>
        <w:t>with</w:t>
      </w:r>
      <w:r w:rsidR="00546983" w:rsidRPr="00546983">
        <w:rPr>
          <w:rFonts w:ascii="Arial" w:hAnsi="Arial" w:cs="Arial"/>
          <w:sz w:val="16"/>
          <w:lang w:val="en-US"/>
        </w:rPr>
        <w:t xml:space="preserve"> 0.08-0.02 Hz </w:t>
      </w:r>
      <w:r w:rsidR="006B35AA">
        <w:rPr>
          <w:rFonts w:ascii="Arial" w:hAnsi="Arial" w:cs="Arial"/>
          <w:sz w:val="16"/>
          <w:lang w:val="en-US"/>
        </w:rPr>
        <w:t>(</w:t>
      </w:r>
      <w:r w:rsidR="00546983" w:rsidRPr="00546983">
        <w:rPr>
          <w:rFonts w:ascii="Arial" w:hAnsi="Arial" w:cs="Arial"/>
          <w:sz w:val="16"/>
          <w:lang w:val="en-US"/>
        </w:rPr>
        <w:t>p = 0.15</w:t>
      </w:r>
      <w:r w:rsidR="006B35AA">
        <w:rPr>
          <w:rFonts w:ascii="Arial" w:hAnsi="Arial" w:cs="Arial"/>
          <w:sz w:val="16"/>
          <w:lang w:val="en-US"/>
        </w:rPr>
        <w:t>)</w:t>
      </w:r>
      <w:r w:rsidR="00546983" w:rsidRPr="00546983">
        <w:rPr>
          <w:rFonts w:ascii="Arial" w:hAnsi="Arial" w:cs="Arial"/>
          <w:sz w:val="16"/>
          <w:lang w:val="en-US"/>
        </w:rPr>
        <w:t>.</w:t>
      </w:r>
    </w:p>
    <w:p w14:paraId="170DA4A5" w14:textId="5FDC61D6" w:rsidR="00067EB7" w:rsidRPr="00067EB7" w:rsidRDefault="00067EB7" w:rsidP="00067EB7">
      <w:pPr>
        <w:jc w:val="both"/>
        <w:rPr>
          <w:rFonts w:ascii="Arial" w:hAnsi="Arial" w:cs="Arial"/>
          <w:sz w:val="16"/>
          <w:lang w:val="en-US"/>
        </w:rPr>
      </w:pPr>
      <w:r w:rsidRPr="00067EB7">
        <w:rPr>
          <w:rFonts w:ascii="Arial" w:hAnsi="Arial" w:cs="Arial"/>
          <w:bCs/>
          <w:sz w:val="20"/>
          <w:lang w:val="en-US"/>
        </w:rPr>
        <w:t xml:space="preserve">   </w:t>
      </w:r>
    </w:p>
    <w:p w14:paraId="48606241" w14:textId="30B1DBD4" w:rsidR="00067EB7" w:rsidRDefault="00067EB7" w:rsidP="000F7F29">
      <w:pPr>
        <w:ind w:firstLine="284"/>
        <w:jc w:val="both"/>
        <w:rPr>
          <w:rFonts w:ascii="Arial" w:hAnsi="Arial" w:cs="Arial"/>
          <w:bCs/>
          <w:sz w:val="20"/>
          <w:lang w:val="en-US"/>
        </w:rPr>
      </w:pPr>
      <w:r w:rsidRPr="00067EB7">
        <w:rPr>
          <w:rFonts w:ascii="Arial" w:hAnsi="Arial" w:cs="Arial"/>
          <w:bCs/>
          <w:sz w:val="20"/>
          <w:lang w:val="en-US"/>
        </w:rPr>
        <w:t xml:space="preserve">In addition, </w:t>
      </w:r>
      <w:r>
        <w:rPr>
          <w:rFonts w:ascii="Arial" w:hAnsi="Arial" w:cs="Arial"/>
          <w:bCs/>
          <w:sz w:val="20"/>
          <w:lang w:val="en-US"/>
        </w:rPr>
        <w:t>RS-</w:t>
      </w:r>
      <w:r w:rsidRPr="00067EB7">
        <w:rPr>
          <w:rFonts w:ascii="Arial" w:hAnsi="Arial" w:cs="Arial"/>
          <w:bCs/>
          <w:sz w:val="20"/>
          <w:lang w:val="en-US"/>
        </w:rPr>
        <w:t xml:space="preserve">CVR maps </w:t>
      </w:r>
      <w:r>
        <w:rPr>
          <w:rFonts w:ascii="Arial" w:hAnsi="Arial" w:cs="Arial"/>
          <w:bCs/>
          <w:sz w:val="20"/>
          <w:lang w:val="en-US"/>
        </w:rPr>
        <w:t>for band frequency of</w:t>
      </w:r>
      <w:r w:rsidRPr="00067EB7">
        <w:rPr>
          <w:rFonts w:ascii="Arial" w:hAnsi="Arial" w:cs="Arial"/>
          <w:bCs/>
          <w:sz w:val="20"/>
          <w:lang w:val="en-US"/>
        </w:rPr>
        <w:t xml:space="preserve"> 0.02-0.04 Hz, showed good contrast between gray</w:t>
      </w:r>
      <w:r>
        <w:rPr>
          <w:rFonts w:ascii="Arial" w:hAnsi="Arial" w:cs="Arial"/>
          <w:bCs/>
          <w:sz w:val="20"/>
          <w:lang w:val="en-US"/>
        </w:rPr>
        <w:t xml:space="preserve"> matter</w:t>
      </w:r>
      <w:r w:rsidRPr="00067EB7">
        <w:rPr>
          <w:rFonts w:ascii="Arial" w:hAnsi="Arial" w:cs="Arial"/>
          <w:bCs/>
          <w:sz w:val="20"/>
          <w:lang w:val="en-US"/>
        </w:rPr>
        <w:t xml:space="preserve"> and white </w:t>
      </w:r>
      <w:r>
        <w:rPr>
          <w:rFonts w:ascii="Arial" w:hAnsi="Arial" w:cs="Arial"/>
          <w:bCs/>
          <w:sz w:val="20"/>
          <w:lang w:val="en-US"/>
        </w:rPr>
        <w:t>matter</w:t>
      </w:r>
      <w:r w:rsidRPr="00067EB7">
        <w:rPr>
          <w:rFonts w:ascii="Arial" w:hAnsi="Arial" w:cs="Arial"/>
          <w:bCs/>
          <w:sz w:val="20"/>
          <w:lang w:val="en-US"/>
        </w:rPr>
        <w:t xml:space="preserve">, and spatial agreement with the </w:t>
      </w:r>
      <w:r>
        <w:rPr>
          <w:rFonts w:ascii="Arial" w:hAnsi="Arial" w:cs="Arial"/>
          <w:bCs/>
          <w:sz w:val="20"/>
          <w:lang w:val="en-US"/>
        </w:rPr>
        <w:t xml:space="preserve">HC-CVR </w:t>
      </w:r>
      <w:r w:rsidRPr="00067EB7">
        <w:rPr>
          <w:rFonts w:ascii="Arial" w:hAnsi="Arial" w:cs="Arial"/>
          <w:bCs/>
          <w:sz w:val="20"/>
          <w:lang w:val="en-US"/>
        </w:rPr>
        <w:t>maps. Figure 2 shows the results for two representative subjects, healthy control</w:t>
      </w:r>
      <w:r w:rsidR="00656D3E">
        <w:rPr>
          <w:rFonts w:ascii="Arial" w:hAnsi="Arial" w:cs="Arial"/>
          <w:bCs/>
          <w:sz w:val="20"/>
          <w:lang w:val="en-US"/>
        </w:rPr>
        <w:t>,</w:t>
      </w:r>
      <w:r w:rsidRPr="00067EB7">
        <w:rPr>
          <w:rFonts w:ascii="Arial" w:hAnsi="Arial" w:cs="Arial"/>
          <w:bCs/>
          <w:sz w:val="20"/>
          <w:lang w:val="en-US"/>
        </w:rPr>
        <w:t xml:space="preserve"> and a patient. </w:t>
      </w:r>
      <w:r>
        <w:rPr>
          <w:rFonts w:ascii="Arial" w:hAnsi="Arial" w:cs="Arial"/>
          <w:bCs/>
          <w:sz w:val="20"/>
          <w:lang w:val="en-US"/>
        </w:rPr>
        <w:t>Pearson’s correlation coefficients</w:t>
      </w:r>
      <w:r w:rsidRPr="00067EB7">
        <w:rPr>
          <w:rFonts w:ascii="Arial" w:hAnsi="Arial" w:cs="Arial"/>
          <w:bCs/>
          <w:sz w:val="20"/>
          <w:lang w:val="en-US"/>
        </w:rPr>
        <w:t xml:space="preserve"> between </w:t>
      </w:r>
      <w:r>
        <w:rPr>
          <w:rFonts w:ascii="Arial" w:hAnsi="Arial" w:cs="Arial"/>
          <w:bCs/>
          <w:sz w:val="20"/>
          <w:lang w:val="en-US"/>
        </w:rPr>
        <w:t>RS-</w:t>
      </w:r>
      <w:r w:rsidRPr="00067EB7">
        <w:rPr>
          <w:rFonts w:ascii="Arial" w:hAnsi="Arial" w:cs="Arial"/>
          <w:bCs/>
          <w:sz w:val="20"/>
          <w:lang w:val="en-US"/>
        </w:rPr>
        <w:t xml:space="preserve">CVR </w:t>
      </w:r>
      <w:r>
        <w:rPr>
          <w:rFonts w:ascii="Arial" w:hAnsi="Arial" w:cs="Arial"/>
          <w:bCs/>
          <w:sz w:val="20"/>
          <w:lang w:val="en-US"/>
        </w:rPr>
        <w:t xml:space="preserve">and HC-CVR </w:t>
      </w:r>
      <w:r w:rsidRPr="00067EB7">
        <w:rPr>
          <w:rFonts w:ascii="Arial" w:hAnsi="Arial" w:cs="Arial"/>
          <w:bCs/>
          <w:sz w:val="20"/>
          <w:lang w:val="en-US"/>
        </w:rPr>
        <w:t xml:space="preserve">values </w:t>
      </w:r>
      <w:r>
        <w:rPr>
          <w:rFonts w:ascii="Arial" w:hAnsi="Arial" w:cs="Arial"/>
          <w:bCs/>
          <w:sz w:val="20"/>
          <w:lang w:val="en-US"/>
        </w:rPr>
        <w:t>were higher than 0.70</w:t>
      </w:r>
      <w:r w:rsidRPr="00067EB7">
        <w:rPr>
          <w:rFonts w:ascii="Arial" w:hAnsi="Arial" w:cs="Arial"/>
          <w:bCs/>
          <w:sz w:val="20"/>
          <w:lang w:val="en-US"/>
        </w:rPr>
        <w:t xml:space="preserve"> </w:t>
      </w:r>
      <w:r>
        <w:rPr>
          <w:rFonts w:ascii="Arial" w:hAnsi="Arial" w:cs="Arial"/>
          <w:bCs/>
          <w:sz w:val="20"/>
          <w:lang w:val="en-US"/>
        </w:rPr>
        <w:t>for</w:t>
      </w:r>
      <w:r w:rsidRPr="00067EB7">
        <w:rPr>
          <w:rFonts w:ascii="Arial" w:hAnsi="Arial" w:cs="Arial"/>
          <w:bCs/>
          <w:sz w:val="20"/>
          <w:lang w:val="en-US"/>
        </w:rPr>
        <w:t xml:space="preserve"> all participants.</w:t>
      </w:r>
    </w:p>
    <w:p w14:paraId="48EA0881" w14:textId="77777777" w:rsidR="005F3603" w:rsidRDefault="00067EB7" w:rsidP="005F3603">
      <w:pPr>
        <w:ind w:firstLine="284"/>
        <w:jc w:val="both"/>
        <w:rPr>
          <w:rFonts w:ascii="Arial" w:hAnsi="Arial" w:cs="Arial"/>
          <w:bCs/>
          <w:sz w:val="20"/>
          <w:lang w:val="en-US"/>
        </w:rPr>
      </w:pPr>
      <w:r w:rsidRPr="00067EB7">
        <w:rPr>
          <w:rFonts w:ascii="Arial" w:hAnsi="Arial" w:cs="Arial"/>
          <w:bCs/>
          <w:sz w:val="20"/>
          <w:lang w:val="en-US"/>
        </w:rPr>
        <w:t xml:space="preserve">Finally, </w:t>
      </w:r>
      <w:r>
        <w:rPr>
          <w:rFonts w:ascii="Arial" w:hAnsi="Arial" w:cs="Arial"/>
          <w:bCs/>
          <w:sz w:val="20"/>
          <w:lang w:val="en-US"/>
        </w:rPr>
        <w:t xml:space="preserve">RS-CVR </w:t>
      </w:r>
      <w:r w:rsidR="00614659">
        <w:rPr>
          <w:rFonts w:ascii="Arial" w:hAnsi="Arial" w:cs="Arial"/>
          <w:bCs/>
          <w:sz w:val="20"/>
          <w:lang w:val="en-US"/>
        </w:rPr>
        <w:t xml:space="preserve">maps </w:t>
      </w:r>
      <w:r>
        <w:rPr>
          <w:rFonts w:ascii="Arial" w:hAnsi="Arial" w:cs="Arial"/>
          <w:bCs/>
          <w:sz w:val="20"/>
          <w:lang w:val="en-US"/>
        </w:rPr>
        <w:t>of patients</w:t>
      </w:r>
      <w:r w:rsidR="00614659">
        <w:rPr>
          <w:rFonts w:ascii="Arial" w:hAnsi="Arial" w:cs="Arial"/>
          <w:bCs/>
          <w:sz w:val="20"/>
          <w:lang w:val="en-US"/>
        </w:rPr>
        <w:t xml:space="preserve"> showed deficits mainly in brain regions irrigated by the anterior and middle</w:t>
      </w:r>
      <w:r w:rsidR="00F43094">
        <w:rPr>
          <w:rFonts w:ascii="Arial" w:hAnsi="Arial" w:cs="Arial"/>
          <w:bCs/>
          <w:sz w:val="20"/>
          <w:lang w:val="en-US"/>
        </w:rPr>
        <w:t xml:space="preserve"> cerebral arteries, branches of the ICA, in the hemisphere ipsilateral to the stenosis of higher degree.</w:t>
      </w:r>
    </w:p>
    <w:p w14:paraId="709E2740" w14:textId="15070225" w:rsidR="00875C45" w:rsidRPr="005F3603" w:rsidRDefault="00875C45" w:rsidP="005F3603">
      <w:pPr>
        <w:ind w:firstLine="284"/>
        <w:jc w:val="both"/>
        <w:rPr>
          <w:rFonts w:ascii="Arial" w:hAnsi="Arial" w:cs="Arial"/>
          <w:bCs/>
          <w:sz w:val="20"/>
          <w:lang w:val="en-US"/>
        </w:rPr>
      </w:pPr>
      <w:r w:rsidRPr="00FB6F69">
        <w:rPr>
          <w:rFonts w:ascii="Arial" w:hAnsi="Arial" w:cs="Arial"/>
          <w:b/>
          <w:bCs/>
          <w:sz w:val="20"/>
          <w:lang w:val="en-US"/>
        </w:rPr>
        <w:lastRenderedPageBreak/>
        <w:t>4. Discuss</w:t>
      </w:r>
      <w:r w:rsidR="00B82CC0" w:rsidRPr="00FB6F69">
        <w:rPr>
          <w:rFonts w:ascii="Arial" w:hAnsi="Arial" w:cs="Arial"/>
          <w:b/>
          <w:bCs/>
          <w:sz w:val="20"/>
          <w:lang w:val="en-US"/>
        </w:rPr>
        <w:t>i</w:t>
      </w:r>
      <w:r w:rsidRPr="00FB6F69">
        <w:rPr>
          <w:rFonts w:ascii="Arial" w:hAnsi="Arial" w:cs="Arial"/>
          <w:b/>
          <w:bCs/>
          <w:sz w:val="20"/>
          <w:lang w:val="en-US"/>
        </w:rPr>
        <w:t>o</w:t>
      </w:r>
      <w:r w:rsidR="00B82CC0" w:rsidRPr="00FB6F69">
        <w:rPr>
          <w:rFonts w:ascii="Arial" w:hAnsi="Arial" w:cs="Arial"/>
          <w:b/>
          <w:bCs/>
          <w:sz w:val="20"/>
          <w:lang w:val="en-US"/>
        </w:rPr>
        <w:t>n</w:t>
      </w:r>
    </w:p>
    <w:p w14:paraId="7E54B3B0" w14:textId="324B3007" w:rsidR="00875C45" w:rsidRDefault="00FB6F69" w:rsidP="00FB6F69">
      <w:pPr>
        <w:ind w:firstLine="284"/>
        <w:jc w:val="both"/>
        <w:rPr>
          <w:rFonts w:ascii="Arial" w:hAnsi="Arial" w:cs="Arial"/>
          <w:bCs/>
          <w:sz w:val="20"/>
          <w:lang w:val="en-US"/>
        </w:rPr>
      </w:pPr>
      <w:r w:rsidRPr="00FB6F69">
        <w:rPr>
          <w:rFonts w:ascii="Arial" w:hAnsi="Arial" w:cs="Arial"/>
          <w:bCs/>
          <w:sz w:val="20"/>
          <w:lang w:val="en-US"/>
        </w:rPr>
        <w:t>In the present study, we show</w:t>
      </w:r>
      <w:r>
        <w:rPr>
          <w:rFonts w:ascii="Arial" w:hAnsi="Arial" w:cs="Arial"/>
          <w:bCs/>
          <w:sz w:val="20"/>
          <w:lang w:val="en-US"/>
        </w:rPr>
        <w:t>ed</w:t>
      </w:r>
      <w:r w:rsidRPr="00FB6F69">
        <w:rPr>
          <w:rFonts w:ascii="Arial" w:hAnsi="Arial" w:cs="Arial"/>
          <w:bCs/>
          <w:sz w:val="20"/>
          <w:lang w:val="en-US"/>
        </w:rPr>
        <w:t xml:space="preserve"> that </w:t>
      </w:r>
      <w:r>
        <w:rPr>
          <w:rFonts w:ascii="Arial" w:hAnsi="Arial" w:cs="Arial"/>
          <w:bCs/>
          <w:sz w:val="20"/>
          <w:lang w:val="en-US"/>
        </w:rPr>
        <w:t xml:space="preserve">the </w:t>
      </w:r>
      <w:r w:rsidRPr="00FB6F69">
        <w:rPr>
          <w:rFonts w:ascii="Arial" w:hAnsi="Arial" w:cs="Arial"/>
          <w:bCs/>
          <w:sz w:val="20"/>
          <w:lang w:val="en-US"/>
        </w:rPr>
        <w:t>CVR map</w:t>
      </w:r>
      <w:r>
        <w:rPr>
          <w:rFonts w:ascii="Arial" w:hAnsi="Arial" w:cs="Arial"/>
          <w:bCs/>
          <w:sz w:val="20"/>
          <w:lang w:val="en-US"/>
        </w:rPr>
        <w:t>s</w:t>
      </w:r>
      <w:r w:rsidRPr="00FB6F69">
        <w:rPr>
          <w:rFonts w:ascii="Arial" w:hAnsi="Arial" w:cs="Arial"/>
          <w:bCs/>
          <w:sz w:val="20"/>
          <w:lang w:val="en-US"/>
        </w:rPr>
        <w:t xml:space="preserve"> obtained by </w:t>
      </w:r>
      <w:r w:rsidR="00964474">
        <w:rPr>
          <w:rFonts w:ascii="Arial" w:hAnsi="Arial" w:cs="Arial"/>
          <w:bCs/>
          <w:sz w:val="20"/>
          <w:lang w:val="en-US"/>
        </w:rPr>
        <w:t>resting-state BOLD-</w:t>
      </w:r>
      <w:r w:rsidRPr="00FB6F69">
        <w:rPr>
          <w:rFonts w:ascii="Arial" w:hAnsi="Arial" w:cs="Arial"/>
          <w:bCs/>
          <w:sz w:val="20"/>
          <w:lang w:val="en-US"/>
        </w:rPr>
        <w:t xml:space="preserve">MRI </w:t>
      </w:r>
      <w:r w:rsidR="00964474">
        <w:rPr>
          <w:rFonts w:ascii="Arial" w:hAnsi="Arial" w:cs="Arial"/>
          <w:bCs/>
          <w:sz w:val="20"/>
          <w:lang w:val="en-US"/>
        </w:rPr>
        <w:t>have</w:t>
      </w:r>
      <w:r w:rsidRPr="00FB6F69">
        <w:rPr>
          <w:rFonts w:ascii="Arial" w:hAnsi="Arial" w:cs="Arial"/>
          <w:bCs/>
          <w:sz w:val="20"/>
          <w:lang w:val="en-US"/>
        </w:rPr>
        <w:t xml:space="preserve"> </w:t>
      </w:r>
      <w:r w:rsidR="00656D3E">
        <w:rPr>
          <w:rFonts w:ascii="Arial" w:hAnsi="Arial" w:cs="Arial"/>
          <w:bCs/>
          <w:sz w:val="20"/>
          <w:lang w:val="en-US"/>
        </w:rPr>
        <w:t xml:space="preserve">a </w:t>
      </w:r>
      <w:r w:rsidRPr="00FB6F69">
        <w:rPr>
          <w:rFonts w:ascii="Arial" w:hAnsi="Arial" w:cs="Arial"/>
          <w:bCs/>
          <w:sz w:val="20"/>
          <w:lang w:val="en-US"/>
        </w:rPr>
        <w:t>high correlation with CVR map</w:t>
      </w:r>
      <w:r w:rsidR="00964474">
        <w:rPr>
          <w:rFonts w:ascii="Arial" w:hAnsi="Arial" w:cs="Arial"/>
          <w:bCs/>
          <w:sz w:val="20"/>
          <w:lang w:val="en-US"/>
        </w:rPr>
        <w:t>s</w:t>
      </w:r>
      <w:r w:rsidRPr="00FB6F69">
        <w:rPr>
          <w:rFonts w:ascii="Arial" w:hAnsi="Arial" w:cs="Arial"/>
          <w:bCs/>
          <w:sz w:val="20"/>
          <w:lang w:val="en-US"/>
        </w:rPr>
        <w:t xml:space="preserve"> obtained by the conventional method, based on CO</w:t>
      </w:r>
      <w:r w:rsidRPr="00964474">
        <w:rPr>
          <w:rFonts w:ascii="Arial" w:hAnsi="Arial" w:cs="Arial"/>
          <w:bCs/>
          <w:sz w:val="20"/>
          <w:vertAlign w:val="subscript"/>
          <w:lang w:val="en-US"/>
        </w:rPr>
        <w:t>2</w:t>
      </w:r>
      <w:r w:rsidRPr="00FB6F69">
        <w:rPr>
          <w:rFonts w:ascii="Arial" w:hAnsi="Arial" w:cs="Arial"/>
          <w:bCs/>
          <w:sz w:val="20"/>
          <w:lang w:val="en-US"/>
        </w:rPr>
        <w:t xml:space="preserve"> inhalation. </w:t>
      </w:r>
      <w:r w:rsidR="00964474">
        <w:rPr>
          <w:rFonts w:ascii="Arial" w:hAnsi="Arial" w:cs="Arial"/>
          <w:bCs/>
          <w:sz w:val="20"/>
          <w:lang w:val="en-US"/>
        </w:rPr>
        <w:t>It</w:t>
      </w:r>
      <w:r w:rsidRPr="00FB6F69">
        <w:rPr>
          <w:rFonts w:ascii="Arial" w:hAnsi="Arial" w:cs="Arial"/>
          <w:bCs/>
          <w:sz w:val="20"/>
          <w:lang w:val="en-US"/>
        </w:rPr>
        <w:t xml:space="preserve"> confirms that the BOLD signal obtained at rest has information related to changes in the partial pressure of CO</w:t>
      </w:r>
      <w:r w:rsidRPr="00964474">
        <w:rPr>
          <w:rFonts w:ascii="Arial" w:hAnsi="Arial" w:cs="Arial"/>
          <w:bCs/>
          <w:sz w:val="20"/>
          <w:vertAlign w:val="subscript"/>
          <w:lang w:val="en-US"/>
        </w:rPr>
        <w:t>2</w:t>
      </w:r>
      <w:r w:rsidR="00964474">
        <w:rPr>
          <w:rFonts w:ascii="Arial" w:hAnsi="Arial" w:cs="Arial"/>
          <w:bCs/>
          <w:sz w:val="20"/>
          <w:lang w:val="en-US"/>
        </w:rPr>
        <w:t xml:space="preserve"> in the blood, mainly in the frequency band of</w:t>
      </w:r>
      <w:r w:rsidR="005F3603">
        <w:rPr>
          <w:rFonts w:ascii="Arial" w:hAnsi="Arial" w:cs="Arial"/>
          <w:bCs/>
          <w:sz w:val="20"/>
          <w:lang w:val="en-US"/>
        </w:rPr>
        <w:t xml:space="preserve"> 0.02-0.04 Hz</w:t>
      </w:r>
      <w:r w:rsidRPr="00FB6F69">
        <w:rPr>
          <w:rFonts w:ascii="Arial" w:hAnsi="Arial" w:cs="Arial"/>
          <w:bCs/>
          <w:sz w:val="20"/>
          <w:lang w:val="en-US"/>
        </w:rPr>
        <w:t>.</w:t>
      </w:r>
    </w:p>
    <w:p w14:paraId="02AA88BB" w14:textId="097E587C" w:rsidR="00964474" w:rsidRDefault="00964474" w:rsidP="00964474">
      <w:pPr>
        <w:ind w:firstLine="284"/>
        <w:jc w:val="both"/>
        <w:rPr>
          <w:rFonts w:ascii="Arial" w:hAnsi="Arial" w:cs="Arial"/>
          <w:bCs/>
          <w:sz w:val="20"/>
          <w:lang w:val="en-US"/>
        </w:rPr>
      </w:pPr>
      <w:r w:rsidRPr="00964474">
        <w:rPr>
          <w:rFonts w:ascii="Arial" w:hAnsi="Arial" w:cs="Arial"/>
          <w:bCs/>
          <w:sz w:val="20"/>
          <w:lang w:val="en-US"/>
        </w:rPr>
        <w:t>As Lu and colleagues showed</w:t>
      </w:r>
      <w:r>
        <w:rPr>
          <w:rFonts w:ascii="Arial" w:hAnsi="Arial" w:cs="Arial"/>
          <w:bCs/>
          <w:sz w:val="20"/>
          <w:lang w:val="en-US"/>
        </w:rPr>
        <w:t xml:space="preserve"> for</w:t>
      </w:r>
      <w:r w:rsidRPr="00964474">
        <w:rPr>
          <w:rFonts w:ascii="Arial" w:hAnsi="Arial" w:cs="Arial"/>
          <w:bCs/>
          <w:sz w:val="20"/>
          <w:lang w:val="en-US"/>
        </w:rPr>
        <w:t xml:space="preserve"> healthy young people and patients with </w:t>
      </w:r>
      <w:proofErr w:type="spellStart"/>
      <w:r w:rsidRPr="00964474">
        <w:rPr>
          <w:rFonts w:ascii="Arial" w:hAnsi="Arial" w:cs="Arial"/>
          <w:bCs/>
          <w:sz w:val="20"/>
          <w:lang w:val="en-US"/>
        </w:rPr>
        <w:t>Moyamoya</w:t>
      </w:r>
      <w:proofErr w:type="spellEnd"/>
      <w:r w:rsidRPr="00964474">
        <w:rPr>
          <w:rFonts w:ascii="Arial" w:hAnsi="Arial" w:cs="Arial"/>
          <w:bCs/>
          <w:sz w:val="20"/>
          <w:lang w:val="en-US"/>
        </w:rPr>
        <w:t xml:space="preserve"> disease</w:t>
      </w:r>
      <w:r w:rsidR="00BC698D">
        <w:rPr>
          <w:rFonts w:ascii="Arial" w:hAnsi="Arial" w:cs="Arial"/>
          <w:bCs/>
          <w:sz w:val="20"/>
          <w:lang w:val="en-US"/>
        </w:rPr>
        <w:t xml:space="preserve"> </w:t>
      </w:r>
      <w:r w:rsidR="00BC698D">
        <w:rPr>
          <w:rFonts w:ascii="Arial" w:hAnsi="Arial" w:cs="Arial"/>
          <w:bCs/>
          <w:sz w:val="20"/>
          <w:lang w:val="en-US"/>
        </w:rPr>
        <w:fldChar w:fldCharType="begin" w:fldLock="1"/>
      </w:r>
      <w:r w:rsidR="000C43AE">
        <w:rPr>
          <w:rFonts w:ascii="Arial" w:hAnsi="Arial" w:cs="Arial"/>
          <w:bCs/>
          <w:sz w:val="20"/>
          <w:lang w:val="en-US"/>
        </w:rPr>
        <w:instrText>ADDIN CSL_CITATION {"citationItems":[{"id":"ITEM-1","itemData":{"DOI":"10.1016/j.neuroimage.2016.11.054","ISSN":"10959572","abstract":"Cerebrovascular reactivity (CVR), the ability of cerebral vessels to dilate or constrict, has been shown to provide valuable information in the diagnosis and treatment evaluation of patients with various cerebrovascular conditions. CVR mapping is typically performed using hypercapnic gas inhalation as a vasoactive challenge while collecting BOLD images, but the inherent need of gas inhalation and the associated apparatus setup present a practical obstacle in applying it in routine clinical use. Therefore, we aimed to develop a new method to map CVR using resting-state BOLD data without the need of gas inhalation. This approach exploits the natural variation in respiration and measures its influence on BOLD MRI signal. In this work, we first identified a surrogate of the arterial CO2 fluctuation during spontaneous breathing from the global BOLD signal. Second, we tested the feasibility and reproducibility of the proposed approach to use the above-mentioned surrogate as a regressor to estimate voxel-wise CVR. Third, we validated the “resting-state CVR map” with a conventional CVR map obtained with hypercapnic gas inhalation in healthy volunteers. Finally, we tested the utility of this new approach in detecting abnormal CVR in a group of patients with Moyamoya disease, and again validated the results using the conventional gas inhalation method. Our results showed that global BOLD signal fluctuation in the frequency range of 0.02–0.04 Hz contains the most prominent contribution from natural variation in arterial CO2. The CVR map calculated using this signal as a regressor is reproducible across runs (ICC=0.91±0.06), and manifests a strong spatial correlation with results measured with a conventional hypercapnia-based method in healthy subjects (r=0.88, p&lt;0.001). We also found that resting-state CVR was able to identify vasodilatory deficit in patients with steno-occlusive disease, the spatial pattern of which matches that obtained using the conventional gas method (r=0.71±0.18). These results suggest that CVR obtained with resting-state BOLD may be a useful alternative in detecting vascular deficits in clinical applications when gas challenge is not feasible.","author":[{"dropping-particle":"","family":"Liu","given":"Peiying","non-dropping-particle":"","parse-names":false,"suffix":""},{"dropping-particle":"","family":"Li","given":"Yang","non-dropping-particle":"","parse-names":false,"suffix":""},{"dropping-particle":"","family":"Pinho","given":"Marco","non-dropping-particle":"","parse-names":false,"suffix":""},{"dropping-particle":"","family":"Park","given":"Denise C.","non-dropping-particle":"","parse-names":false,"suffix":""},{"dropping-particle":"","family":"Welch","given":"Babu G.","non-dropping-particle":"","parse-names":false,"suffix":""},{"dropping-particle":"","family":"Lu","given":"Hanzhang","non-dropping-particle":"","parse-names":false,"suffix":""}],"container-title":"NeuroImage","id":"ITEM-1","issued":{"date-parts":[["2017"]]},"title":"Cerebrovascular reactivity mapping without gas challenges","type":"article-journal"},"uris":["http://www.mendeley.com/documents/?uuid=6dc5a56f-a41a-4921-80fb-a2d92d07d862"]}],"mendeley":{"formattedCitation":"(12)","plainTextFormattedCitation":"(12)","previouslyFormattedCitation":"(12)"},"properties":{"noteIndex":0},"schema":"https://github.com/citation-style-language/schema/raw/master/csl-citation.json"}</w:instrText>
      </w:r>
      <w:r w:rsidR="00BC698D">
        <w:rPr>
          <w:rFonts w:ascii="Arial" w:hAnsi="Arial" w:cs="Arial"/>
          <w:bCs/>
          <w:sz w:val="20"/>
          <w:lang w:val="en-US"/>
        </w:rPr>
        <w:fldChar w:fldCharType="separate"/>
      </w:r>
      <w:r w:rsidR="0053306E" w:rsidRPr="0053306E">
        <w:rPr>
          <w:rFonts w:ascii="Arial" w:hAnsi="Arial" w:cs="Arial"/>
          <w:bCs/>
          <w:noProof/>
          <w:sz w:val="20"/>
          <w:lang w:val="en-US"/>
        </w:rPr>
        <w:t>(12)</w:t>
      </w:r>
      <w:r w:rsidR="00BC698D">
        <w:rPr>
          <w:rFonts w:ascii="Arial" w:hAnsi="Arial" w:cs="Arial"/>
          <w:bCs/>
          <w:sz w:val="20"/>
          <w:lang w:val="en-US"/>
        </w:rPr>
        <w:fldChar w:fldCharType="end"/>
      </w:r>
      <w:r w:rsidRPr="00964474">
        <w:rPr>
          <w:rFonts w:ascii="Arial" w:hAnsi="Arial" w:cs="Arial"/>
          <w:bCs/>
          <w:sz w:val="20"/>
          <w:lang w:val="en-US"/>
        </w:rPr>
        <w:t>, we demonstrate</w:t>
      </w:r>
      <w:r>
        <w:rPr>
          <w:rFonts w:ascii="Arial" w:hAnsi="Arial" w:cs="Arial"/>
          <w:bCs/>
          <w:sz w:val="20"/>
          <w:lang w:val="en-US"/>
        </w:rPr>
        <w:t>d</w:t>
      </w:r>
      <w:r w:rsidRPr="00964474">
        <w:rPr>
          <w:rFonts w:ascii="Arial" w:hAnsi="Arial" w:cs="Arial"/>
          <w:bCs/>
          <w:sz w:val="20"/>
          <w:lang w:val="en-US"/>
        </w:rPr>
        <w:t xml:space="preserve"> that the proposed methodology </w:t>
      </w:r>
      <w:r>
        <w:rPr>
          <w:rFonts w:ascii="Arial" w:hAnsi="Arial" w:cs="Arial"/>
          <w:bCs/>
          <w:sz w:val="20"/>
          <w:lang w:val="en-US"/>
        </w:rPr>
        <w:t>without</w:t>
      </w:r>
      <w:r w:rsidRPr="00964474">
        <w:rPr>
          <w:rFonts w:ascii="Arial" w:hAnsi="Arial" w:cs="Arial"/>
          <w:bCs/>
          <w:sz w:val="20"/>
          <w:lang w:val="en-US"/>
        </w:rPr>
        <w:t xml:space="preserve"> hypercapnia challenge can be used in </w:t>
      </w:r>
      <w:r>
        <w:rPr>
          <w:rFonts w:ascii="Arial" w:hAnsi="Arial" w:cs="Arial"/>
          <w:bCs/>
          <w:sz w:val="20"/>
          <w:lang w:val="en-US"/>
        </w:rPr>
        <w:t>elderly</w:t>
      </w:r>
      <w:r w:rsidRPr="00964474">
        <w:rPr>
          <w:rFonts w:ascii="Arial" w:hAnsi="Arial" w:cs="Arial"/>
          <w:bCs/>
          <w:sz w:val="20"/>
          <w:lang w:val="en-US"/>
        </w:rPr>
        <w:t xml:space="preserve"> people and patients with internal carotid artery stenosis.</w:t>
      </w:r>
      <w:r>
        <w:rPr>
          <w:rFonts w:ascii="Arial" w:hAnsi="Arial" w:cs="Arial"/>
          <w:bCs/>
          <w:sz w:val="20"/>
          <w:lang w:val="en-US"/>
        </w:rPr>
        <w:t xml:space="preserve"> As expected, reduced RS-CVR was observed in brain areas irrigated </w:t>
      </w:r>
      <w:r w:rsidR="005F3603">
        <w:rPr>
          <w:rFonts w:ascii="Arial" w:hAnsi="Arial" w:cs="Arial"/>
          <w:bCs/>
          <w:sz w:val="20"/>
          <w:lang w:val="en-US"/>
        </w:rPr>
        <w:t xml:space="preserve">by </w:t>
      </w:r>
      <w:r>
        <w:rPr>
          <w:rFonts w:ascii="Arial" w:hAnsi="Arial" w:cs="Arial"/>
          <w:bCs/>
          <w:sz w:val="20"/>
          <w:lang w:val="en-US"/>
        </w:rPr>
        <w:t>the anterior and middle cerebral arteries in the hemisphere ipsilateral to the stenosis</w:t>
      </w:r>
      <w:r w:rsidR="00111FA4">
        <w:rPr>
          <w:rFonts w:ascii="Arial" w:hAnsi="Arial" w:cs="Arial"/>
          <w:bCs/>
          <w:sz w:val="20"/>
          <w:lang w:val="en-US"/>
        </w:rPr>
        <w:t xml:space="preserve"> </w:t>
      </w:r>
      <w:r w:rsidR="00111FA4">
        <w:rPr>
          <w:rFonts w:ascii="Arial" w:hAnsi="Arial" w:cs="Arial"/>
          <w:bCs/>
          <w:sz w:val="20"/>
          <w:lang w:val="en-US"/>
        </w:rPr>
        <w:fldChar w:fldCharType="begin" w:fldLock="1"/>
      </w:r>
      <w:r w:rsidR="00111FA4">
        <w:rPr>
          <w:rFonts w:ascii="Arial" w:hAnsi="Arial" w:cs="Arial"/>
          <w:bCs/>
          <w:sz w:val="20"/>
          <w:lang w:val="en-US"/>
        </w:rPr>
        <w:instrText>ADDIN CSL_CITATION {"citationItems":[{"id":"ITEM-1","itemData":{"DOI":"10.1016/j.mri.2019.03.003","ISSN":"18735894","abstract":"Purpose: To demonstrate the feasibility of mapping cerebrovascular reactivity (CVR) using resting-state functional MRI (fMRI) data without gas or other challenges in patients with cerebrovascular diseases and to show that brain regions affected by the diseases have diminished vascular reactivity. Materials and methods: Two sub-studies were performed on patients with stroke and Moyamoya disease. In Study 1, 20 stroke patients (56.3 ± 9.7 years, 7 females) were enrolled and resting-state blood</w:instrText>
      </w:r>
      <w:r w:rsidR="00111FA4">
        <w:rPr>
          <w:rFonts w:ascii="Cambria Math" w:hAnsi="Cambria Math" w:cs="Cambria Math"/>
          <w:bCs/>
          <w:sz w:val="20"/>
          <w:lang w:val="en-US"/>
        </w:rPr>
        <w:instrText>‑</w:instrText>
      </w:r>
      <w:r w:rsidR="00111FA4">
        <w:rPr>
          <w:rFonts w:ascii="Arial" w:hAnsi="Arial" w:cs="Arial"/>
          <w:bCs/>
          <w:sz w:val="20"/>
          <w:lang w:val="en-US"/>
        </w:rPr>
        <w:instrText>oxygenation-level-dependent (rs-BOLD) fMRI data were collected, from which CVR maps were computed. CVR values were compared across lesion, perilesional and control ROIs defined on anatomic images. Reproducibility of the CVR measurement was tested in 6 patients with follow-up scans. In Study 2, rs-BOLD fMRI and dynamic susceptibility contrast (DSC) MRI scans were collected in 5 patients with Moyamoya disease (32.4 ± 8.2 years, 4 females). Cerebral blood flow (CBF), cerebral blood volume (CBV), and time-to-peak (TTP) maps were obtained from the DSC MRI data. CVR values were compared between stenotic brain regions and control regions perfused by non-stenotic arteries. Results: In stroke patients, lesion CVR (0.250 ± 0.055 relative unit (r.u.)) was lower than control CVR (0.731 ± 0.088 r.u., p = 0.0002). CVR was also lower in the perilesional regions in a graded manner (perilesion 1 CVR = 0.422 ± 0.051 r.u., perilesion 2 CVR = 0.492 ± 0.046 r.u.), relative to that in the control regions (p = 0.005 and 0.036, respectively). In the repeatability analysis, a strong correlation was observed between lesion CVR (r 2 = 0.91, p = 0.006) measured at two time points, as well as between control CVR (r 2 = 0.79, p = 0.036) at two time points. In Moyamoya patients, CVR in the perfusion deficit regions delineated by DSC TTP maps (0.178 ± 0.189 r.u.) was lower than that in the control regions (0.868 ± 0.214 r.u., p = 0.013). Furthermore, the extent of reduction in CVR was significantly correlated with the extent of lengthening in TTP (r 2 = 0.91, p = 0.033). Conclusion: Our findings suggested that rs-BOLD data can be used to reproducibly evaluate CVR in patients with cerebrovascular diseases without the use of any vasoactive challenges.","author":[{"dropping-particle":"","family":"Taneja","given":"Kamil","non-dropping-particle":"","parse-names":false,"suffix":""},{"dropping-particle":"","family":"Lu","given":"Hanzhang","non-dropping-particle":"","parse-names":false,"suffix":""},{"dropping-particle":"","family":"Welch","given":"Babu G.","non-dropping-particle":"","parse-names":false,"suffix":""},{"dropping-particle":"","family":"Thomas","given":"Binu P.","non-dropping-particle":"","parse-names":false,"suffix":""},{"dropping-particle":"","family":"Pinho","given":"Marco","non-dropping-particle":"","parse-names":false,"suffix":""},{"dropping-particle":"","family":"Lin","given":"Doris","non-dropping-particle":"","parse-names":false,"suffix":""},{"dropping-particle":"","family":"Hillis","given":"Argye E.","non-dropping-particle":"","parse-names":false,"suffix":""},{"dropping-particle":"","family":"Liu","given":"Peiying","non-dropping-particle":"","parse-names":false,"suffix":""}],"container-title":"Magnetic Resonance Imaging","id":"ITEM-1","issued":{"date-parts":[["2019"]]},"title":"Evaluation of cerebrovascular reserve in patients with cerebrovascular diseases using resting-state MRI: A feasibility study","type":"article-journal"},"uris":["http://www.mendeley.com/documents/?uuid=7f9b8e1d-ec55-497b-a209-d519559fb785"]}],"mendeley":{"formattedCitation":"(14)","plainTextFormattedCitation":"(14)"},"properties":{"noteIndex":0},"schema":"https://github.com/citation-style-language/schema/raw/master/csl-citation.json"}</w:instrText>
      </w:r>
      <w:r w:rsidR="00111FA4">
        <w:rPr>
          <w:rFonts w:ascii="Arial" w:hAnsi="Arial" w:cs="Arial"/>
          <w:bCs/>
          <w:sz w:val="20"/>
          <w:lang w:val="en-US"/>
        </w:rPr>
        <w:fldChar w:fldCharType="separate"/>
      </w:r>
      <w:r w:rsidR="00111FA4" w:rsidRPr="00111FA4">
        <w:rPr>
          <w:rFonts w:ascii="Arial" w:hAnsi="Arial" w:cs="Arial"/>
          <w:bCs/>
          <w:noProof/>
          <w:sz w:val="20"/>
          <w:lang w:val="en-US"/>
        </w:rPr>
        <w:t>(14)</w:t>
      </w:r>
      <w:r w:rsidR="00111FA4">
        <w:rPr>
          <w:rFonts w:ascii="Arial" w:hAnsi="Arial" w:cs="Arial"/>
          <w:bCs/>
          <w:sz w:val="20"/>
          <w:lang w:val="en-US"/>
        </w:rPr>
        <w:fldChar w:fldCharType="end"/>
      </w:r>
      <w:r w:rsidR="00111FA4">
        <w:rPr>
          <w:rFonts w:ascii="Arial" w:hAnsi="Arial" w:cs="Arial"/>
          <w:bCs/>
          <w:sz w:val="20"/>
          <w:lang w:val="en-US"/>
        </w:rPr>
        <w:t>.</w:t>
      </w:r>
    </w:p>
    <w:p w14:paraId="1653214F" w14:textId="001F79BC" w:rsidR="00875C45" w:rsidRPr="00964474" w:rsidRDefault="00964474" w:rsidP="00964474">
      <w:pPr>
        <w:ind w:firstLine="284"/>
        <w:jc w:val="both"/>
        <w:rPr>
          <w:rFonts w:ascii="Arial" w:hAnsi="Arial" w:cs="Arial"/>
          <w:bCs/>
          <w:sz w:val="20"/>
          <w:lang w:val="en-US"/>
        </w:rPr>
      </w:pPr>
      <w:r w:rsidRPr="00964474">
        <w:rPr>
          <w:rFonts w:ascii="Arial" w:hAnsi="Arial" w:cs="Arial"/>
          <w:bCs/>
          <w:sz w:val="20"/>
          <w:lang w:val="en-US"/>
        </w:rPr>
        <w:t xml:space="preserve">However, this study has some limitations. First, the CVR quantification in relative units in contrast to the </w:t>
      </w:r>
      <w:r>
        <w:rPr>
          <w:rFonts w:ascii="Arial" w:hAnsi="Arial" w:cs="Arial"/>
          <w:bCs/>
          <w:sz w:val="20"/>
          <w:lang w:val="en-US"/>
        </w:rPr>
        <w:t>conventional</w:t>
      </w:r>
      <w:r w:rsidRPr="00964474">
        <w:rPr>
          <w:rFonts w:ascii="Arial" w:hAnsi="Arial" w:cs="Arial"/>
          <w:bCs/>
          <w:sz w:val="20"/>
          <w:lang w:val="en-US"/>
        </w:rPr>
        <w:t xml:space="preserve"> methodology that </w:t>
      </w:r>
      <w:r>
        <w:rPr>
          <w:rFonts w:ascii="Arial" w:hAnsi="Arial" w:cs="Arial"/>
          <w:bCs/>
          <w:sz w:val="20"/>
          <w:lang w:val="en-US"/>
        </w:rPr>
        <w:t>provides CVR</w:t>
      </w:r>
      <w:r w:rsidRPr="00964474">
        <w:rPr>
          <w:rFonts w:ascii="Arial" w:hAnsi="Arial" w:cs="Arial"/>
          <w:bCs/>
          <w:sz w:val="20"/>
          <w:lang w:val="en-US"/>
        </w:rPr>
        <w:t xml:space="preserve"> in absolute units or</w:t>
      </w:r>
      <w:r>
        <w:rPr>
          <w:rFonts w:ascii="Arial" w:hAnsi="Arial" w:cs="Arial"/>
          <w:bCs/>
          <w:sz w:val="20"/>
          <w:lang w:val="en-US"/>
        </w:rPr>
        <w:t xml:space="preserve"> </w:t>
      </w:r>
      <w:r w:rsidRPr="00964474">
        <w:rPr>
          <w:rFonts w:ascii="Arial" w:hAnsi="Arial" w:cs="Arial"/>
          <w:bCs/>
          <w:sz w:val="20"/>
          <w:lang w:val="en-US"/>
        </w:rPr>
        <w:t xml:space="preserve">%/mmHg </w:t>
      </w:r>
      <w:r>
        <w:rPr>
          <w:rFonts w:ascii="Arial" w:hAnsi="Arial" w:cs="Arial"/>
          <w:bCs/>
          <w:sz w:val="20"/>
          <w:lang w:val="en-US"/>
        </w:rPr>
        <w:t>of Et</w:t>
      </w:r>
      <w:r w:rsidRPr="00964474">
        <w:rPr>
          <w:rFonts w:ascii="Arial" w:hAnsi="Arial" w:cs="Arial"/>
          <w:bCs/>
          <w:sz w:val="20"/>
          <w:lang w:val="en-US"/>
        </w:rPr>
        <w:t>CO</w:t>
      </w:r>
      <w:r w:rsidRPr="00964474">
        <w:rPr>
          <w:rFonts w:ascii="Arial" w:hAnsi="Arial" w:cs="Arial"/>
          <w:bCs/>
          <w:sz w:val="20"/>
          <w:vertAlign w:val="subscript"/>
          <w:lang w:val="en-US"/>
        </w:rPr>
        <w:t>2</w:t>
      </w:r>
      <w:r>
        <w:rPr>
          <w:rFonts w:ascii="Arial" w:hAnsi="Arial" w:cs="Arial"/>
          <w:bCs/>
          <w:sz w:val="20"/>
          <w:lang w:val="en-US"/>
        </w:rPr>
        <w:t xml:space="preserve"> (end-tidal </w:t>
      </w:r>
      <w:r w:rsidRPr="00964474">
        <w:rPr>
          <w:rFonts w:ascii="Arial" w:hAnsi="Arial" w:cs="Arial"/>
          <w:bCs/>
          <w:sz w:val="20"/>
          <w:lang w:val="en-US"/>
        </w:rPr>
        <w:t>CO</w:t>
      </w:r>
      <w:r w:rsidRPr="00964474">
        <w:rPr>
          <w:rFonts w:ascii="Arial" w:hAnsi="Arial" w:cs="Arial"/>
          <w:bCs/>
          <w:sz w:val="20"/>
          <w:vertAlign w:val="subscript"/>
          <w:lang w:val="en-US"/>
        </w:rPr>
        <w:t>2</w:t>
      </w:r>
      <w:r>
        <w:rPr>
          <w:rFonts w:ascii="Arial" w:hAnsi="Arial" w:cs="Arial"/>
          <w:bCs/>
          <w:sz w:val="20"/>
          <w:lang w:val="en-US"/>
        </w:rPr>
        <w:t>)</w:t>
      </w:r>
      <w:r w:rsidRPr="00964474">
        <w:rPr>
          <w:rFonts w:ascii="Arial" w:hAnsi="Arial" w:cs="Arial"/>
          <w:bCs/>
          <w:sz w:val="20"/>
          <w:lang w:val="en-US"/>
        </w:rPr>
        <w:t xml:space="preserve">. </w:t>
      </w:r>
      <w:r w:rsidR="00656D3E">
        <w:rPr>
          <w:rFonts w:ascii="Arial" w:hAnsi="Arial" w:cs="Arial"/>
          <w:bCs/>
          <w:sz w:val="20"/>
          <w:lang w:val="en-US"/>
        </w:rPr>
        <w:t>Also</w:t>
      </w:r>
      <w:r w:rsidRPr="00964474">
        <w:rPr>
          <w:rFonts w:ascii="Arial" w:hAnsi="Arial" w:cs="Arial"/>
          <w:bCs/>
          <w:sz w:val="20"/>
          <w:lang w:val="en-US"/>
        </w:rPr>
        <w:t>, we ha</w:t>
      </w:r>
      <w:r w:rsidR="00656D3E">
        <w:rPr>
          <w:rFonts w:ascii="Arial" w:hAnsi="Arial" w:cs="Arial"/>
          <w:bCs/>
          <w:sz w:val="20"/>
          <w:lang w:val="en-US"/>
        </w:rPr>
        <w:t>d</w:t>
      </w:r>
      <w:r w:rsidRPr="00964474">
        <w:rPr>
          <w:rFonts w:ascii="Arial" w:hAnsi="Arial" w:cs="Arial"/>
          <w:bCs/>
          <w:sz w:val="20"/>
          <w:lang w:val="en-US"/>
        </w:rPr>
        <w:t xml:space="preserve"> shown empirically that there was a </w:t>
      </w:r>
      <w:r w:rsidR="00656D3E">
        <w:rPr>
          <w:rFonts w:ascii="Arial" w:hAnsi="Arial" w:cs="Arial"/>
          <w:bCs/>
          <w:sz w:val="20"/>
          <w:lang w:val="en-US"/>
        </w:rPr>
        <w:t>more significant</w:t>
      </w:r>
      <w:r w:rsidRPr="00964474">
        <w:rPr>
          <w:rFonts w:ascii="Arial" w:hAnsi="Arial" w:cs="Arial"/>
          <w:bCs/>
          <w:sz w:val="20"/>
          <w:lang w:val="en-US"/>
        </w:rPr>
        <w:t xml:space="preserve"> correlation between the </w:t>
      </w:r>
      <w:r>
        <w:rPr>
          <w:rFonts w:ascii="Arial" w:hAnsi="Arial" w:cs="Arial"/>
          <w:bCs/>
          <w:sz w:val="20"/>
          <w:lang w:val="en-US"/>
        </w:rPr>
        <w:t>CVR</w:t>
      </w:r>
      <w:r w:rsidRPr="00964474">
        <w:rPr>
          <w:rFonts w:ascii="Arial" w:hAnsi="Arial" w:cs="Arial"/>
          <w:bCs/>
          <w:sz w:val="20"/>
          <w:lang w:val="en-US"/>
        </w:rPr>
        <w:t xml:space="preserve"> maps when the </w:t>
      </w:r>
      <w:r>
        <w:rPr>
          <w:rFonts w:ascii="Arial" w:hAnsi="Arial" w:cs="Arial"/>
          <w:bCs/>
          <w:sz w:val="20"/>
          <w:lang w:val="en-US"/>
        </w:rPr>
        <w:t>signal</w:t>
      </w:r>
      <w:r w:rsidRPr="00964474">
        <w:rPr>
          <w:rFonts w:ascii="Arial" w:hAnsi="Arial" w:cs="Arial"/>
          <w:bCs/>
          <w:sz w:val="20"/>
          <w:lang w:val="en-US"/>
        </w:rPr>
        <w:t xml:space="preserve"> was filtered in the 0.02-0.04 Hz frequency band. However, </w:t>
      </w:r>
      <w:r w:rsidR="00656D3E">
        <w:rPr>
          <w:rFonts w:ascii="Arial" w:hAnsi="Arial" w:cs="Arial"/>
          <w:bCs/>
          <w:sz w:val="20"/>
          <w:lang w:val="en-US"/>
        </w:rPr>
        <w:t>there may be</w:t>
      </w:r>
      <w:r w:rsidRPr="00964474">
        <w:rPr>
          <w:rFonts w:ascii="Arial" w:hAnsi="Arial" w:cs="Arial"/>
          <w:bCs/>
          <w:sz w:val="20"/>
          <w:lang w:val="en-US"/>
        </w:rPr>
        <w:t xml:space="preserve"> </w:t>
      </w:r>
      <w:r w:rsidR="00656D3E">
        <w:rPr>
          <w:rFonts w:ascii="Arial" w:hAnsi="Arial" w:cs="Arial"/>
          <w:bCs/>
          <w:sz w:val="20"/>
          <w:lang w:val="en-US"/>
        </w:rPr>
        <w:t xml:space="preserve">a </w:t>
      </w:r>
      <w:r w:rsidRPr="00964474">
        <w:rPr>
          <w:rFonts w:ascii="Arial" w:hAnsi="Arial" w:cs="Arial"/>
          <w:bCs/>
          <w:sz w:val="20"/>
          <w:lang w:val="en-US"/>
        </w:rPr>
        <w:t>contribution from sources other than CO</w:t>
      </w:r>
      <w:r w:rsidRPr="00964474">
        <w:rPr>
          <w:rFonts w:ascii="Arial" w:hAnsi="Arial" w:cs="Arial"/>
          <w:bCs/>
          <w:sz w:val="20"/>
          <w:vertAlign w:val="subscript"/>
          <w:lang w:val="en-US"/>
        </w:rPr>
        <w:t>2</w:t>
      </w:r>
      <w:r w:rsidRPr="00964474">
        <w:rPr>
          <w:rFonts w:ascii="Arial" w:hAnsi="Arial" w:cs="Arial"/>
          <w:bCs/>
          <w:sz w:val="20"/>
          <w:lang w:val="en-US"/>
        </w:rPr>
        <w:t xml:space="preserve"> </w:t>
      </w:r>
      <w:r>
        <w:rPr>
          <w:rFonts w:ascii="Arial" w:hAnsi="Arial" w:cs="Arial"/>
          <w:bCs/>
          <w:sz w:val="20"/>
          <w:lang w:val="en-US"/>
        </w:rPr>
        <w:t>partial pressure</w:t>
      </w:r>
      <w:r w:rsidRPr="00964474">
        <w:rPr>
          <w:rFonts w:ascii="Arial" w:hAnsi="Arial" w:cs="Arial"/>
          <w:bCs/>
          <w:sz w:val="20"/>
          <w:lang w:val="en-US"/>
        </w:rPr>
        <w:t>, such as changes in neural activation in different states of attention during acquisition, heart rate and subject movement</w:t>
      </w:r>
      <w:r w:rsidR="00BC698D">
        <w:rPr>
          <w:rFonts w:ascii="Arial" w:hAnsi="Arial" w:cs="Arial"/>
          <w:bCs/>
          <w:sz w:val="20"/>
          <w:lang w:val="en-US"/>
        </w:rPr>
        <w:t xml:space="preserve"> </w:t>
      </w:r>
      <w:r w:rsidR="00BC698D">
        <w:rPr>
          <w:rFonts w:ascii="Arial" w:hAnsi="Arial" w:cs="Arial"/>
          <w:bCs/>
          <w:sz w:val="20"/>
          <w:lang w:val="en-US"/>
        </w:rPr>
        <w:fldChar w:fldCharType="begin" w:fldLock="1"/>
      </w:r>
      <w:r w:rsidR="00111FA4">
        <w:rPr>
          <w:rFonts w:ascii="Arial" w:hAnsi="Arial" w:cs="Arial"/>
          <w:bCs/>
          <w:sz w:val="20"/>
          <w:lang w:val="en-US"/>
        </w:rPr>
        <w:instrText>ADDIN CSL_CITATION {"citationItems":[{"id":"ITEM-1","itemData":{"DOI":"10.1002/hbm.22564","ISSN":"10970193","abstract":"BOLD functional MRI (fMRI) data are dominated by low frequency signals, many of them of unclear origin. We have recently shown that some portions of the low frequency oscillations found in BOLD fMRI are systemic signals closely related to the blood circulation (Tong et al. [2013]: NeuroImage 76:202-215). They are commonly treated as physiological noise in fMRI studies. In this study, we propose and test a novel data-driven analytical method that uses these systemic low frequency oscillations in the BOLD signal as a tracer to follow cerebral blood flow dynamically. Our findings demonstrate that: (1) systemic oscillations pervade the BOLD signal; (2) the temporal traces evolve as the blood propagates though the brain; and, (3) they can be effectively extracted via a recursive procedure and used to derive the cerebral circulation map. Moreover, this method is independent from functional analyses, and thus allows simultaneous and independent assessment of information about cerebral blood flow to be conducted in parallel with the functional studies. In this study, the method was applied to data from the resting state scans, acquired using a multiband EPI sequence (fMRI scan with much shorter TRs), of seven healthy participants. Dynamic maps with consistent features resembling cerebral blood circulation were derived, confirming the robustness and repeatability of the method. Hum Brain Mapp 35:5471-5485, 2014.","author":[{"dropping-particle":"","family":"Tong","given":"Yunjie","non-dropping-particle":"","parse-names":false,"suffix":""},{"dropping-particle":"","family":"Frederick","given":"Blaise de B.","non-dropping-particle":"","parse-names":false,"suffix":""}],"container-title":"Human Brain Mapping","id":"ITEM-1","issued":{"date-parts":[["2014"]]},"title":"Tracking cerebral blood flow in BOLD fMRI using recursively generated regressors","type":"article-journal"},"uris":["http://www.mendeley.com/documents/?uuid=6dfb0481-68c1-4e22-aa33-b2c243c81554"]}],"mendeley":{"formattedCitation":"(15)","plainTextFormattedCitation":"(15)","previouslyFormattedCitation":"(14)"},"properties":{"noteIndex":0},"schema":"https://github.com/citation-style-language/schema/raw/master/csl-citation.json"}</w:instrText>
      </w:r>
      <w:r w:rsidR="00BC698D">
        <w:rPr>
          <w:rFonts w:ascii="Arial" w:hAnsi="Arial" w:cs="Arial"/>
          <w:bCs/>
          <w:sz w:val="20"/>
          <w:lang w:val="en-US"/>
        </w:rPr>
        <w:fldChar w:fldCharType="separate"/>
      </w:r>
      <w:r w:rsidR="00111FA4" w:rsidRPr="00111FA4">
        <w:rPr>
          <w:rFonts w:ascii="Arial" w:hAnsi="Arial" w:cs="Arial"/>
          <w:bCs/>
          <w:noProof/>
          <w:sz w:val="20"/>
          <w:lang w:val="en-US"/>
        </w:rPr>
        <w:t>(15)</w:t>
      </w:r>
      <w:r w:rsidR="00BC698D">
        <w:rPr>
          <w:rFonts w:ascii="Arial" w:hAnsi="Arial" w:cs="Arial"/>
          <w:bCs/>
          <w:sz w:val="20"/>
          <w:lang w:val="en-US"/>
        </w:rPr>
        <w:fldChar w:fldCharType="end"/>
      </w:r>
      <w:r w:rsidRPr="00964474">
        <w:rPr>
          <w:rFonts w:ascii="Arial" w:hAnsi="Arial" w:cs="Arial"/>
          <w:bCs/>
          <w:sz w:val="20"/>
          <w:lang w:val="en-US"/>
        </w:rPr>
        <w:t>. These influences should be considered in future work.</w:t>
      </w:r>
    </w:p>
    <w:p w14:paraId="41122CE9" w14:textId="77777777" w:rsidR="00B65857" w:rsidRPr="00964474" w:rsidRDefault="00B65857" w:rsidP="00875C45">
      <w:pPr>
        <w:spacing w:after="120"/>
        <w:ind w:firstLine="709"/>
        <w:jc w:val="both"/>
        <w:rPr>
          <w:rFonts w:ascii="Arial" w:hAnsi="Arial" w:cs="Arial"/>
          <w:bCs/>
          <w:sz w:val="20"/>
          <w:lang w:val="en-US"/>
        </w:rPr>
      </w:pPr>
    </w:p>
    <w:p w14:paraId="3033526A" w14:textId="77777777" w:rsidR="00B65857" w:rsidRPr="00964474" w:rsidRDefault="00B65857" w:rsidP="00B65857">
      <w:pPr>
        <w:spacing w:after="120"/>
        <w:jc w:val="both"/>
        <w:rPr>
          <w:rFonts w:ascii="Arial" w:hAnsi="Arial" w:cs="Arial"/>
          <w:b/>
          <w:bCs/>
          <w:sz w:val="20"/>
          <w:lang w:val="en-US"/>
        </w:rPr>
      </w:pPr>
      <w:r w:rsidRPr="00964474">
        <w:rPr>
          <w:rFonts w:ascii="Arial" w:hAnsi="Arial" w:cs="Arial"/>
          <w:b/>
          <w:bCs/>
          <w:sz w:val="20"/>
          <w:lang w:val="en-US"/>
        </w:rPr>
        <w:t>5. Conclusion</w:t>
      </w:r>
    </w:p>
    <w:p w14:paraId="2D25475D" w14:textId="6A4C60C8" w:rsidR="00B65857" w:rsidRPr="00964474" w:rsidRDefault="00964474" w:rsidP="00964474">
      <w:pPr>
        <w:spacing w:after="120"/>
        <w:ind w:firstLine="284"/>
        <w:jc w:val="both"/>
        <w:rPr>
          <w:rFonts w:ascii="Arial" w:hAnsi="Arial" w:cs="Arial"/>
          <w:bCs/>
          <w:sz w:val="20"/>
          <w:lang w:val="en-US"/>
        </w:rPr>
      </w:pPr>
      <w:r>
        <w:rPr>
          <w:rFonts w:ascii="Arial" w:hAnsi="Arial" w:cs="Arial"/>
          <w:bCs/>
          <w:sz w:val="20"/>
          <w:lang w:val="en-US"/>
        </w:rPr>
        <w:t>W</w:t>
      </w:r>
      <w:r w:rsidRPr="00964474">
        <w:rPr>
          <w:rFonts w:ascii="Arial" w:hAnsi="Arial" w:cs="Arial"/>
          <w:bCs/>
          <w:sz w:val="20"/>
          <w:lang w:val="en-US"/>
        </w:rPr>
        <w:t>e show</w:t>
      </w:r>
      <w:r>
        <w:rPr>
          <w:rFonts w:ascii="Arial" w:hAnsi="Arial" w:cs="Arial"/>
          <w:bCs/>
          <w:sz w:val="20"/>
          <w:lang w:val="en-US"/>
        </w:rPr>
        <w:t>ed</w:t>
      </w:r>
      <w:r w:rsidRPr="00964474">
        <w:rPr>
          <w:rFonts w:ascii="Arial" w:hAnsi="Arial" w:cs="Arial"/>
          <w:bCs/>
          <w:sz w:val="20"/>
          <w:lang w:val="en-US"/>
        </w:rPr>
        <w:t xml:space="preserve"> the applicability of a new methodology to map cerebrovascular reactivity without the need for gas inhalation </w:t>
      </w:r>
      <w:r>
        <w:rPr>
          <w:rFonts w:ascii="Arial" w:hAnsi="Arial" w:cs="Arial"/>
          <w:bCs/>
          <w:sz w:val="20"/>
          <w:lang w:val="en-US"/>
        </w:rPr>
        <w:t>or</w:t>
      </w:r>
      <w:r w:rsidRPr="00964474">
        <w:rPr>
          <w:rFonts w:ascii="Arial" w:hAnsi="Arial" w:cs="Arial"/>
          <w:bCs/>
          <w:sz w:val="20"/>
          <w:lang w:val="en-US"/>
        </w:rPr>
        <w:t xml:space="preserve"> </w:t>
      </w:r>
      <w:r>
        <w:rPr>
          <w:rFonts w:ascii="Arial" w:hAnsi="Arial" w:cs="Arial"/>
          <w:bCs/>
          <w:sz w:val="20"/>
          <w:lang w:val="en-US"/>
        </w:rPr>
        <w:t>breath-holding</w:t>
      </w:r>
      <w:r w:rsidRPr="00964474">
        <w:rPr>
          <w:rFonts w:ascii="Arial" w:hAnsi="Arial" w:cs="Arial"/>
          <w:bCs/>
          <w:sz w:val="20"/>
          <w:lang w:val="en-US"/>
        </w:rPr>
        <w:t xml:space="preserve"> in healthy elderly</w:t>
      </w:r>
      <w:r>
        <w:rPr>
          <w:rFonts w:ascii="Arial" w:hAnsi="Arial" w:cs="Arial"/>
          <w:bCs/>
          <w:sz w:val="20"/>
          <w:lang w:val="en-US"/>
        </w:rPr>
        <w:t>,</w:t>
      </w:r>
      <w:r w:rsidRPr="00964474">
        <w:rPr>
          <w:rFonts w:ascii="Arial" w:hAnsi="Arial" w:cs="Arial"/>
          <w:bCs/>
          <w:sz w:val="20"/>
          <w:lang w:val="en-US"/>
        </w:rPr>
        <w:t xml:space="preserve"> and patients with atherosclerotic internal carotid disease. Our results show</w:t>
      </w:r>
      <w:r>
        <w:rPr>
          <w:rFonts w:ascii="Arial" w:hAnsi="Arial" w:cs="Arial"/>
          <w:bCs/>
          <w:sz w:val="20"/>
          <w:lang w:val="en-US"/>
        </w:rPr>
        <w:t>ed</w:t>
      </w:r>
      <w:r w:rsidRPr="00964474">
        <w:rPr>
          <w:rFonts w:ascii="Arial" w:hAnsi="Arial" w:cs="Arial"/>
          <w:bCs/>
          <w:sz w:val="20"/>
          <w:lang w:val="en-US"/>
        </w:rPr>
        <w:t xml:space="preserve"> a high correlation</w:t>
      </w:r>
      <w:r>
        <w:rPr>
          <w:rFonts w:ascii="Arial" w:hAnsi="Arial" w:cs="Arial"/>
          <w:bCs/>
          <w:sz w:val="20"/>
          <w:lang w:val="en-US"/>
        </w:rPr>
        <w:t xml:space="preserve"> of resting-state CVR values</w:t>
      </w:r>
      <w:r w:rsidRPr="00964474">
        <w:rPr>
          <w:rFonts w:ascii="Arial" w:hAnsi="Arial" w:cs="Arial"/>
          <w:bCs/>
          <w:sz w:val="20"/>
          <w:lang w:val="en-US"/>
        </w:rPr>
        <w:t xml:space="preserve"> with the</w:t>
      </w:r>
      <w:r>
        <w:rPr>
          <w:rFonts w:ascii="Arial" w:hAnsi="Arial" w:cs="Arial"/>
          <w:bCs/>
          <w:sz w:val="20"/>
          <w:lang w:val="en-US"/>
        </w:rPr>
        <w:t xml:space="preserve"> hypercapnia-based CVR values, which is the</w:t>
      </w:r>
      <w:r w:rsidRPr="00964474">
        <w:rPr>
          <w:rFonts w:ascii="Arial" w:hAnsi="Arial" w:cs="Arial"/>
          <w:bCs/>
          <w:sz w:val="20"/>
          <w:lang w:val="en-US"/>
        </w:rPr>
        <w:t xml:space="preserve"> conventional method </w:t>
      </w:r>
      <w:r>
        <w:rPr>
          <w:rFonts w:ascii="Arial" w:hAnsi="Arial" w:cs="Arial"/>
          <w:bCs/>
          <w:sz w:val="20"/>
          <w:lang w:val="en-US"/>
        </w:rPr>
        <w:t>for such evaluation</w:t>
      </w:r>
      <w:r w:rsidRPr="00964474">
        <w:rPr>
          <w:rFonts w:ascii="Arial" w:hAnsi="Arial" w:cs="Arial"/>
          <w:bCs/>
          <w:sz w:val="20"/>
          <w:lang w:val="en-US"/>
        </w:rPr>
        <w:t xml:space="preserve">. These results </w:t>
      </w:r>
      <w:r w:rsidR="00ED0EFD">
        <w:rPr>
          <w:rFonts w:ascii="Arial" w:hAnsi="Arial" w:cs="Arial"/>
          <w:bCs/>
          <w:sz w:val="20"/>
          <w:lang w:val="en-US"/>
        </w:rPr>
        <w:t>confirm</w:t>
      </w:r>
      <w:r w:rsidRPr="00964474">
        <w:rPr>
          <w:rFonts w:ascii="Arial" w:hAnsi="Arial" w:cs="Arial"/>
          <w:bCs/>
          <w:sz w:val="20"/>
          <w:lang w:val="en-US"/>
        </w:rPr>
        <w:t xml:space="preserve"> that </w:t>
      </w:r>
      <w:r w:rsidR="00ED0EFD">
        <w:rPr>
          <w:rFonts w:ascii="Arial" w:hAnsi="Arial" w:cs="Arial"/>
          <w:bCs/>
          <w:sz w:val="20"/>
          <w:lang w:val="en-US"/>
        </w:rPr>
        <w:t>the resting-state CVR</w:t>
      </w:r>
      <w:r w:rsidRPr="00964474">
        <w:rPr>
          <w:rFonts w:ascii="Arial" w:hAnsi="Arial" w:cs="Arial"/>
          <w:bCs/>
          <w:sz w:val="20"/>
          <w:lang w:val="en-US"/>
        </w:rPr>
        <w:t xml:space="preserve"> </w:t>
      </w:r>
      <w:r w:rsidR="00ED0EFD">
        <w:rPr>
          <w:rFonts w:ascii="Arial" w:hAnsi="Arial" w:cs="Arial"/>
          <w:bCs/>
          <w:sz w:val="20"/>
          <w:lang w:val="en-US"/>
        </w:rPr>
        <w:t xml:space="preserve">mapping </w:t>
      </w:r>
      <w:r w:rsidRPr="00964474">
        <w:rPr>
          <w:rFonts w:ascii="Arial" w:hAnsi="Arial" w:cs="Arial"/>
          <w:bCs/>
          <w:sz w:val="20"/>
          <w:lang w:val="en-US"/>
        </w:rPr>
        <w:t>may be</w:t>
      </w:r>
      <w:r w:rsidR="00ED0EFD">
        <w:rPr>
          <w:rFonts w:ascii="Arial" w:hAnsi="Arial" w:cs="Arial"/>
          <w:bCs/>
          <w:sz w:val="20"/>
          <w:lang w:val="en-US"/>
        </w:rPr>
        <w:t>come</w:t>
      </w:r>
      <w:r w:rsidRPr="00964474">
        <w:rPr>
          <w:rFonts w:ascii="Arial" w:hAnsi="Arial" w:cs="Arial"/>
          <w:bCs/>
          <w:sz w:val="20"/>
          <w:lang w:val="en-US"/>
        </w:rPr>
        <w:t xml:space="preserve"> a useful alternative for detecting perfusion deficits in clinical applications when </w:t>
      </w:r>
      <w:r w:rsidR="00ED0EFD" w:rsidRPr="00964474">
        <w:rPr>
          <w:rFonts w:ascii="Arial" w:hAnsi="Arial" w:cs="Arial"/>
          <w:bCs/>
          <w:sz w:val="20"/>
          <w:lang w:val="en-US"/>
        </w:rPr>
        <w:t>hypercapnia</w:t>
      </w:r>
      <w:r w:rsidRPr="00964474">
        <w:rPr>
          <w:rFonts w:ascii="Arial" w:hAnsi="Arial" w:cs="Arial"/>
          <w:bCs/>
          <w:sz w:val="20"/>
          <w:lang w:val="en-US"/>
        </w:rPr>
        <w:t xml:space="preserve"> challenge is not </w:t>
      </w:r>
      <w:r w:rsidR="00ED0EFD">
        <w:rPr>
          <w:rFonts w:ascii="Arial" w:hAnsi="Arial" w:cs="Arial"/>
          <w:bCs/>
          <w:sz w:val="20"/>
          <w:lang w:val="en-US"/>
        </w:rPr>
        <w:t>feasible</w:t>
      </w:r>
      <w:r w:rsidRPr="00964474">
        <w:rPr>
          <w:rFonts w:ascii="Arial" w:hAnsi="Arial" w:cs="Arial"/>
          <w:bCs/>
          <w:sz w:val="20"/>
          <w:lang w:val="en-US"/>
        </w:rPr>
        <w:t>.</w:t>
      </w:r>
    </w:p>
    <w:p w14:paraId="0E31A393" w14:textId="77777777" w:rsidR="00875C45" w:rsidRPr="00964474" w:rsidRDefault="00875C45" w:rsidP="00875C45">
      <w:pPr>
        <w:spacing w:after="120"/>
        <w:ind w:firstLine="709"/>
        <w:jc w:val="both"/>
        <w:rPr>
          <w:rFonts w:ascii="Arial" w:hAnsi="Arial" w:cs="Arial"/>
          <w:bCs/>
          <w:color w:val="FF0000"/>
          <w:sz w:val="20"/>
          <w:lang w:val="en-US"/>
        </w:rPr>
      </w:pPr>
    </w:p>
    <w:p w14:paraId="215D0A02" w14:textId="77777777" w:rsidR="00875C45" w:rsidRPr="00964474" w:rsidRDefault="00875C45" w:rsidP="00875C45">
      <w:pPr>
        <w:spacing w:after="120"/>
        <w:ind w:firstLine="709"/>
        <w:jc w:val="both"/>
        <w:rPr>
          <w:rFonts w:ascii="Arial" w:hAnsi="Arial" w:cs="Arial"/>
          <w:bCs/>
          <w:color w:val="FF0000"/>
          <w:sz w:val="20"/>
          <w:lang w:val="en-US"/>
        </w:rPr>
      </w:pPr>
    </w:p>
    <w:p w14:paraId="0955ACC5" w14:textId="77777777" w:rsidR="00875C45" w:rsidRPr="00964474" w:rsidRDefault="00875C45" w:rsidP="00875C45">
      <w:pPr>
        <w:spacing w:after="120"/>
        <w:ind w:firstLine="709"/>
        <w:jc w:val="both"/>
        <w:rPr>
          <w:rFonts w:ascii="Arial" w:hAnsi="Arial" w:cs="Arial"/>
          <w:bCs/>
          <w:color w:val="FF0000"/>
          <w:sz w:val="20"/>
          <w:lang w:val="en-US"/>
        </w:rPr>
      </w:pPr>
    </w:p>
    <w:p w14:paraId="36D1C454" w14:textId="77777777" w:rsidR="00875C45" w:rsidRPr="00964474" w:rsidRDefault="00875C45" w:rsidP="00875C45">
      <w:pPr>
        <w:spacing w:after="120"/>
        <w:ind w:firstLine="709"/>
        <w:jc w:val="both"/>
        <w:rPr>
          <w:rFonts w:ascii="Arial" w:hAnsi="Arial" w:cs="Arial"/>
          <w:bCs/>
          <w:color w:val="FF0000"/>
          <w:sz w:val="20"/>
          <w:lang w:val="en-US"/>
        </w:rPr>
      </w:pPr>
    </w:p>
    <w:p w14:paraId="28659E4A" w14:textId="77777777" w:rsidR="00875C45" w:rsidRPr="00964474" w:rsidRDefault="00875C45" w:rsidP="00875C45">
      <w:pPr>
        <w:spacing w:after="120"/>
        <w:ind w:firstLine="709"/>
        <w:jc w:val="both"/>
        <w:rPr>
          <w:rFonts w:ascii="Arial" w:hAnsi="Arial" w:cs="Arial"/>
          <w:bCs/>
          <w:color w:val="FF0000"/>
          <w:sz w:val="20"/>
          <w:lang w:val="en-US"/>
        </w:rPr>
        <w:sectPr w:rsidR="00875C45" w:rsidRPr="00964474" w:rsidSect="001E4F4A">
          <w:type w:val="continuous"/>
          <w:pgSz w:w="11907" w:h="16840" w:code="9"/>
          <w:pgMar w:top="1134" w:right="1021" w:bottom="1021" w:left="1134" w:header="624" w:footer="624" w:gutter="0"/>
          <w:cols w:num="2" w:space="341"/>
          <w:docGrid w:linePitch="360"/>
        </w:sectPr>
      </w:pPr>
    </w:p>
    <w:p w14:paraId="5FE362D8" w14:textId="12655C4B" w:rsidR="008A111D" w:rsidRPr="00111FA4" w:rsidRDefault="002B3E05" w:rsidP="00743920">
      <w:pPr>
        <w:spacing w:after="120"/>
        <w:jc w:val="center"/>
        <w:rPr>
          <w:rFonts w:ascii="Arial" w:hAnsi="Arial" w:cs="Arial"/>
          <w:bCs/>
          <w:color w:val="FF0000"/>
          <w:sz w:val="20"/>
        </w:rPr>
      </w:pPr>
      <w:r>
        <w:rPr>
          <w:rFonts w:ascii="Arial" w:hAnsi="Arial" w:cs="Arial"/>
          <w:bCs/>
          <w:noProof/>
          <w:color w:val="FF0000"/>
          <w:sz w:val="20"/>
        </w:rPr>
        <w:lastRenderedPageBreak/>
        <w:drawing>
          <wp:inline distT="0" distB="0" distL="0" distR="0" wp14:anchorId="7738EFC1" wp14:editId="41291427">
            <wp:extent cx="5798820" cy="2699451"/>
            <wp:effectExtent l="0" t="0" r="0" b="571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7056" cy="2707940"/>
                    </a:xfrm>
                    <a:prstGeom prst="rect">
                      <a:avLst/>
                    </a:prstGeom>
                    <a:noFill/>
                    <a:ln>
                      <a:noFill/>
                    </a:ln>
                  </pic:spPr>
                </pic:pic>
              </a:graphicData>
            </a:graphic>
          </wp:inline>
        </w:drawing>
      </w:r>
    </w:p>
    <w:p w14:paraId="33CC56BF" w14:textId="528DCB68" w:rsidR="00ED0EFD" w:rsidRPr="00111FA4" w:rsidRDefault="00875C45" w:rsidP="00875C45">
      <w:pPr>
        <w:spacing w:after="120"/>
        <w:jc w:val="both"/>
        <w:rPr>
          <w:rFonts w:ascii="Arial" w:hAnsi="Arial" w:cs="Arial"/>
          <w:sz w:val="16"/>
          <w:lang w:val="en-US"/>
        </w:rPr>
        <w:sectPr w:rsidR="00ED0EFD" w:rsidRPr="00111FA4" w:rsidSect="000F7F29">
          <w:type w:val="continuous"/>
          <w:pgSz w:w="11907" w:h="16840" w:code="9"/>
          <w:pgMar w:top="1134" w:right="1021" w:bottom="1021" w:left="1134" w:header="624" w:footer="624" w:gutter="0"/>
          <w:cols w:space="341"/>
          <w:docGrid w:linePitch="360"/>
        </w:sectPr>
      </w:pPr>
      <w:r w:rsidRPr="00111FA4">
        <w:rPr>
          <w:rFonts w:ascii="Arial" w:hAnsi="Arial" w:cs="Arial"/>
          <w:b/>
          <w:bCs/>
          <w:sz w:val="16"/>
          <w:szCs w:val="16"/>
          <w:lang w:val="en-US"/>
        </w:rPr>
        <w:t>Figur</w:t>
      </w:r>
      <w:r w:rsidR="00B82CC0" w:rsidRPr="00111FA4">
        <w:rPr>
          <w:rFonts w:ascii="Arial" w:hAnsi="Arial" w:cs="Arial"/>
          <w:b/>
          <w:bCs/>
          <w:sz w:val="16"/>
          <w:szCs w:val="16"/>
          <w:lang w:val="en-US"/>
        </w:rPr>
        <w:t>e</w:t>
      </w:r>
      <w:r w:rsidRPr="00111FA4">
        <w:rPr>
          <w:rFonts w:ascii="Arial" w:hAnsi="Arial" w:cs="Arial"/>
          <w:b/>
          <w:bCs/>
          <w:sz w:val="16"/>
          <w:szCs w:val="16"/>
          <w:lang w:val="en-US"/>
        </w:rPr>
        <w:t xml:space="preserve"> 2</w:t>
      </w:r>
      <w:r w:rsidRPr="00111FA4">
        <w:rPr>
          <w:rFonts w:ascii="Arial" w:hAnsi="Arial" w:cs="Arial"/>
          <w:bCs/>
          <w:i/>
          <w:sz w:val="16"/>
          <w:szCs w:val="16"/>
          <w:lang w:val="en-US"/>
        </w:rPr>
        <w:t xml:space="preserve"> -  </w:t>
      </w:r>
      <w:r w:rsidR="00ED0EFD" w:rsidRPr="00111FA4">
        <w:rPr>
          <w:rFonts w:ascii="Arial" w:hAnsi="Arial" w:cs="Arial"/>
          <w:sz w:val="16"/>
          <w:lang w:val="en-US"/>
        </w:rPr>
        <w:t>Comparison between the two methodologies for one elderly control (c1) and one patient (p1). a) CVR maps obtained by the conventional method with CO</w:t>
      </w:r>
      <w:r w:rsidR="00ED0EFD" w:rsidRPr="00111FA4">
        <w:rPr>
          <w:rFonts w:ascii="Arial" w:hAnsi="Arial" w:cs="Arial"/>
          <w:sz w:val="16"/>
          <w:vertAlign w:val="subscript"/>
          <w:lang w:val="en-US"/>
        </w:rPr>
        <w:t>2</w:t>
      </w:r>
      <w:r w:rsidR="00ED0EFD" w:rsidRPr="00111FA4">
        <w:rPr>
          <w:rFonts w:ascii="Arial" w:hAnsi="Arial" w:cs="Arial"/>
          <w:sz w:val="16"/>
          <w:lang w:val="en-US"/>
        </w:rPr>
        <w:t xml:space="preserve"> inhalation. b) CVR maps obtained by the resting-state methodology. White arrows indicate regions with reduced CVR. c) Correlation between the CVR values obtained by each methodology</w:t>
      </w:r>
      <w:r w:rsidR="00D56AED" w:rsidRPr="00111FA4">
        <w:rPr>
          <w:rFonts w:ascii="Arial" w:hAnsi="Arial" w:cs="Arial"/>
          <w:sz w:val="16"/>
          <w:lang w:val="en-US"/>
        </w:rPr>
        <w:t xml:space="preserve"> </w:t>
      </w:r>
      <w:r w:rsidR="000C43AE" w:rsidRPr="00111FA4">
        <w:rPr>
          <w:rFonts w:ascii="Arial" w:hAnsi="Arial" w:cs="Arial"/>
          <w:sz w:val="16"/>
          <w:lang w:val="en-US"/>
        </w:rPr>
        <w:t>(down-sampled by 5x5x</w:t>
      </w:r>
      <w:r w:rsidR="006626F4">
        <w:rPr>
          <w:rFonts w:ascii="Arial" w:hAnsi="Arial" w:cs="Arial"/>
          <w:sz w:val="16"/>
          <w:lang w:val="en-US"/>
        </w:rPr>
        <w:t>5</w:t>
      </w:r>
      <w:r w:rsidR="000C43AE" w:rsidRPr="00111FA4">
        <w:rPr>
          <w:rFonts w:ascii="Arial" w:hAnsi="Arial" w:cs="Arial"/>
          <w:sz w:val="16"/>
          <w:lang w:val="en-US"/>
        </w:rPr>
        <w:t xml:space="preserve"> voxels).</w:t>
      </w:r>
    </w:p>
    <w:p w14:paraId="330F4399" w14:textId="6E41E47F" w:rsidR="00D56AED" w:rsidRPr="00111FA4" w:rsidRDefault="00D56AED" w:rsidP="00875C45">
      <w:pPr>
        <w:spacing w:after="120"/>
        <w:jc w:val="both"/>
        <w:rPr>
          <w:rFonts w:ascii="Arial" w:hAnsi="Arial" w:cs="Arial"/>
          <w:b/>
          <w:bCs/>
          <w:sz w:val="20"/>
          <w:lang w:val="en-US"/>
        </w:rPr>
      </w:pPr>
    </w:p>
    <w:p w14:paraId="0889071A" w14:textId="0EE87956" w:rsidR="00875C45" w:rsidRPr="009C3B5F" w:rsidRDefault="00875C45" w:rsidP="00875C45">
      <w:pPr>
        <w:spacing w:after="120"/>
        <w:jc w:val="both"/>
        <w:rPr>
          <w:rFonts w:ascii="Arial" w:hAnsi="Arial" w:cs="Arial"/>
          <w:b/>
          <w:bCs/>
          <w:sz w:val="20"/>
        </w:rPr>
      </w:pPr>
      <w:r w:rsidRPr="00111FA4">
        <w:rPr>
          <w:rFonts w:ascii="Arial" w:hAnsi="Arial" w:cs="Arial"/>
          <w:b/>
          <w:bCs/>
          <w:sz w:val="20"/>
        </w:rPr>
        <w:t xml:space="preserve">6. </w:t>
      </w:r>
      <w:proofErr w:type="spellStart"/>
      <w:r w:rsidRPr="00111FA4">
        <w:rPr>
          <w:rFonts w:ascii="Arial" w:hAnsi="Arial" w:cs="Arial"/>
          <w:b/>
          <w:bCs/>
          <w:sz w:val="20"/>
        </w:rPr>
        <w:t>Refer</w:t>
      </w:r>
      <w:r w:rsidR="00B82CC0" w:rsidRPr="00111FA4">
        <w:rPr>
          <w:rFonts w:ascii="Arial" w:hAnsi="Arial" w:cs="Arial"/>
          <w:b/>
          <w:bCs/>
          <w:sz w:val="20"/>
        </w:rPr>
        <w:t>ences</w:t>
      </w:r>
      <w:proofErr w:type="spellEnd"/>
    </w:p>
    <w:p w14:paraId="549FB28F" w14:textId="6BB7D485" w:rsidR="00111FA4" w:rsidRPr="006B35AA" w:rsidRDefault="00875C45" w:rsidP="00743920">
      <w:pPr>
        <w:widowControl w:val="0"/>
        <w:autoSpaceDE w:val="0"/>
        <w:autoSpaceDN w:val="0"/>
        <w:adjustRightInd w:val="0"/>
        <w:ind w:left="640" w:hanging="640"/>
        <w:jc w:val="both"/>
        <w:rPr>
          <w:rFonts w:ascii="Arial" w:hAnsi="Arial" w:cs="Arial"/>
          <w:noProof/>
          <w:sz w:val="16"/>
          <w:lang w:val="en-US"/>
        </w:rPr>
      </w:pPr>
      <w:r w:rsidRPr="00F40A5C">
        <w:rPr>
          <w:rFonts w:ascii="Arial" w:hAnsi="Arial" w:cs="Arial"/>
          <w:sz w:val="16"/>
          <w:szCs w:val="16"/>
        </w:rPr>
        <w:fldChar w:fldCharType="begin" w:fldLock="1"/>
      </w:r>
      <w:r w:rsidRPr="00F40A5C">
        <w:rPr>
          <w:rFonts w:ascii="Arial" w:hAnsi="Arial" w:cs="Arial"/>
          <w:sz w:val="16"/>
          <w:szCs w:val="16"/>
        </w:rPr>
        <w:instrText xml:space="preserve">ADDIN Mendeley Bibliography CSL_BIBLIOGRAPHY </w:instrText>
      </w:r>
      <w:r w:rsidRPr="00F40A5C">
        <w:rPr>
          <w:rFonts w:ascii="Arial" w:hAnsi="Arial" w:cs="Arial"/>
          <w:sz w:val="16"/>
          <w:szCs w:val="16"/>
        </w:rPr>
        <w:fldChar w:fldCharType="separate"/>
      </w:r>
      <w:r w:rsidR="00111FA4" w:rsidRPr="00111FA4">
        <w:rPr>
          <w:rFonts w:ascii="Arial" w:hAnsi="Arial" w:cs="Arial"/>
          <w:noProof/>
          <w:sz w:val="16"/>
        </w:rPr>
        <w:t xml:space="preserve">1. </w:t>
      </w:r>
      <w:r w:rsidR="00111FA4" w:rsidRPr="00111FA4">
        <w:rPr>
          <w:rFonts w:ascii="Arial" w:hAnsi="Arial" w:cs="Arial"/>
          <w:noProof/>
          <w:sz w:val="16"/>
        </w:rPr>
        <w:tab/>
        <w:t xml:space="preserve">Leoni RF. Avaliação da perfusão sangüínea cerebral em modelos animais de hipertensão utilizando Arterial Spin Labeling. </w:t>
      </w:r>
      <w:r w:rsidR="00111FA4" w:rsidRPr="006B35AA">
        <w:rPr>
          <w:rFonts w:ascii="Arial" w:hAnsi="Arial" w:cs="Arial"/>
          <w:noProof/>
          <w:sz w:val="16"/>
          <w:lang w:val="en-US"/>
        </w:rPr>
        <w:t xml:space="preserve">2011; </w:t>
      </w:r>
    </w:p>
    <w:p w14:paraId="0D920AF8"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6B35AA">
        <w:rPr>
          <w:rFonts w:ascii="Arial" w:hAnsi="Arial" w:cs="Arial"/>
          <w:noProof/>
          <w:sz w:val="16"/>
          <w:lang w:val="en-US"/>
        </w:rPr>
        <w:t xml:space="preserve">2. </w:t>
      </w:r>
      <w:r w:rsidRPr="006B35AA">
        <w:rPr>
          <w:rFonts w:ascii="Arial" w:hAnsi="Arial" w:cs="Arial"/>
          <w:noProof/>
          <w:sz w:val="16"/>
          <w:lang w:val="en-US"/>
        </w:rPr>
        <w:tab/>
        <w:t>Liu P, Vis JB De, Lu H. NeuroImage Cerebrovascular reactivity ( CVR ) MRI with CO2 challenge : A technical review. Neuroimage [Internet]. 2018;(March):1–12. Available from: https://doi.org/10.1016/j.neuroimage.2018.03.047</w:t>
      </w:r>
    </w:p>
    <w:p w14:paraId="36BB789A"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6B35AA">
        <w:rPr>
          <w:rFonts w:ascii="Arial" w:hAnsi="Arial" w:cs="Arial"/>
          <w:noProof/>
          <w:sz w:val="16"/>
          <w:lang w:val="en-US"/>
        </w:rPr>
        <w:t xml:space="preserve">3. </w:t>
      </w:r>
      <w:r w:rsidRPr="006B35AA">
        <w:rPr>
          <w:rFonts w:ascii="Arial" w:hAnsi="Arial" w:cs="Arial"/>
          <w:noProof/>
          <w:sz w:val="16"/>
          <w:lang w:val="en-US"/>
        </w:rPr>
        <w:tab/>
        <w:t xml:space="preserve">Yoon SH, Zuccarello M, Rapoport RM. Reversal of hypercapnia induces endothelin-dependent constriction of basilar artery in rabbits with acute metabolic alkalosis. Gen Pharmacol Vasc Syst. 2000; </w:t>
      </w:r>
    </w:p>
    <w:p w14:paraId="510E81BD"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6B35AA">
        <w:rPr>
          <w:rFonts w:ascii="Arial" w:hAnsi="Arial" w:cs="Arial"/>
          <w:noProof/>
          <w:sz w:val="16"/>
          <w:lang w:val="en-US"/>
        </w:rPr>
        <w:t xml:space="preserve">4. </w:t>
      </w:r>
      <w:r w:rsidRPr="006B35AA">
        <w:rPr>
          <w:rFonts w:ascii="Arial" w:hAnsi="Arial" w:cs="Arial"/>
          <w:noProof/>
          <w:sz w:val="16"/>
          <w:lang w:val="en-US"/>
        </w:rPr>
        <w:tab/>
        <w:t xml:space="preserve">Magon S, Basso G, Farace P, Ricciardi GK, Beltramello A, Sbarbati A. Reproducibility of BOLD signal change induced by breath holding. Neuroimage. 2009; </w:t>
      </w:r>
    </w:p>
    <w:p w14:paraId="349408AD"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6B35AA">
        <w:rPr>
          <w:rFonts w:ascii="Arial" w:hAnsi="Arial" w:cs="Arial"/>
          <w:noProof/>
          <w:sz w:val="16"/>
          <w:lang w:val="en-US"/>
        </w:rPr>
        <w:t xml:space="preserve">5. </w:t>
      </w:r>
      <w:r w:rsidRPr="006B35AA">
        <w:rPr>
          <w:rFonts w:ascii="Arial" w:hAnsi="Arial" w:cs="Arial"/>
          <w:noProof/>
          <w:sz w:val="16"/>
          <w:lang w:val="en-US"/>
        </w:rPr>
        <w:tab/>
        <w:t xml:space="preserve">Settakis G, Molnár C, Kerényi L, Kollár J, Legemate D, Csiba L, et al. Acetazolamide as a vasodilatory stimulus in cerebrovascular diseases and in conditions affecting the cerebral vasculature. European Journal of Neurology. 2003. </w:t>
      </w:r>
    </w:p>
    <w:p w14:paraId="2E1DA699" w14:textId="77777777" w:rsidR="00111FA4" w:rsidRPr="00111FA4" w:rsidRDefault="00111FA4" w:rsidP="00743920">
      <w:pPr>
        <w:widowControl w:val="0"/>
        <w:autoSpaceDE w:val="0"/>
        <w:autoSpaceDN w:val="0"/>
        <w:adjustRightInd w:val="0"/>
        <w:ind w:left="640" w:hanging="640"/>
        <w:jc w:val="both"/>
        <w:rPr>
          <w:rFonts w:ascii="Arial" w:hAnsi="Arial" w:cs="Arial"/>
          <w:noProof/>
          <w:sz w:val="16"/>
        </w:rPr>
      </w:pPr>
      <w:r w:rsidRPr="006B35AA">
        <w:rPr>
          <w:rFonts w:ascii="Arial" w:hAnsi="Arial" w:cs="Arial"/>
          <w:noProof/>
          <w:sz w:val="16"/>
          <w:lang w:val="en-US"/>
        </w:rPr>
        <w:t xml:space="preserve">6. </w:t>
      </w:r>
      <w:r w:rsidRPr="006B35AA">
        <w:rPr>
          <w:rFonts w:ascii="Arial" w:hAnsi="Arial" w:cs="Arial"/>
          <w:noProof/>
          <w:sz w:val="16"/>
          <w:lang w:val="en-US"/>
        </w:rPr>
        <w:tab/>
        <w:t xml:space="preserve">Lu H, Liu P, Yezhuvath U, Cheng Y, Marshall O, Ge Y. MRI mapping of cerebrovascular reactivity via gas inhalation challenges. </w:t>
      </w:r>
      <w:r w:rsidRPr="00111FA4">
        <w:rPr>
          <w:rFonts w:ascii="Arial" w:hAnsi="Arial" w:cs="Arial"/>
          <w:noProof/>
          <w:sz w:val="16"/>
        </w:rPr>
        <w:t xml:space="preserve">J Vis Exp. 2014; </w:t>
      </w:r>
    </w:p>
    <w:p w14:paraId="428CF594"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111FA4">
        <w:rPr>
          <w:rFonts w:ascii="Arial" w:hAnsi="Arial" w:cs="Arial"/>
          <w:noProof/>
          <w:sz w:val="16"/>
        </w:rPr>
        <w:t xml:space="preserve">7. </w:t>
      </w:r>
      <w:r w:rsidRPr="00111FA4">
        <w:rPr>
          <w:rFonts w:ascii="Arial" w:hAnsi="Arial" w:cs="Arial"/>
          <w:noProof/>
          <w:sz w:val="16"/>
        </w:rPr>
        <w:tab/>
        <w:t xml:space="preserve">Leoni RF, Mazzetto-Betti KC, Silva AC, dos Santos AC, de Araujo DB, Leite JP, et al. </w:t>
      </w:r>
      <w:r w:rsidRPr="006B35AA">
        <w:rPr>
          <w:rFonts w:ascii="Arial" w:hAnsi="Arial" w:cs="Arial"/>
          <w:noProof/>
          <w:sz w:val="16"/>
          <w:lang w:val="en-US"/>
        </w:rPr>
        <w:t xml:space="preserve">Assessing Cerebrovascular Reactivity in Carotid Steno-Occlusive Disease Using MRI BOLD and ASL Techniques. Radiol Res Pract. 2012;2012:1–10. </w:t>
      </w:r>
    </w:p>
    <w:p w14:paraId="34B5F8DF"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6B35AA">
        <w:rPr>
          <w:rFonts w:ascii="Arial" w:hAnsi="Arial" w:cs="Arial"/>
          <w:noProof/>
          <w:sz w:val="16"/>
          <w:lang w:val="en-US"/>
        </w:rPr>
        <w:t xml:space="preserve">8. </w:t>
      </w:r>
      <w:r w:rsidRPr="006B35AA">
        <w:rPr>
          <w:rFonts w:ascii="Arial" w:hAnsi="Arial" w:cs="Arial"/>
          <w:noProof/>
          <w:sz w:val="16"/>
          <w:lang w:val="en-US"/>
        </w:rPr>
        <w:tab/>
        <w:t xml:space="preserve">Greenberg SM. Small vessels, big problems. New England Journal of Medicine. 2006. </w:t>
      </w:r>
    </w:p>
    <w:p w14:paraId="44194F24"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6B35AA">
        <w:rPr>
          <w:rFonts w:ascii="Arial" w:hAnsi="Arial" w:cs="Arial"/>
          <w:noProof/>
          <w:sz w:val="16"/>
          <w:lang w:val="en-US"/>
        </w:rPr>
        <w:t xml:space="preserve">9. </w:t>
      </w:r>
      <w:r w:rsidRPr="006B35AA">
        <w:rPr>
          <w:rFonts w:ascii="Arial" w:hAnsi="Arial" w:cs="Arial"/>
          <w:noProof/>
          <w:sz w:val="16"/>
          <w:lang w:val="en-US"/>
        </w:rPr>
        <w:tab/>
        <w:t xml:space="preserve">Fierstra J, van Niftrik B, Piccirelli M, Burkhardt JK, Pangalu A, Kocian R, et al. Altered intraoperative cerebrovascular reactivity in brain areas of high-grade glioma recurrence. Magn Reson Imaging. 2016; </w:t>
      </w:r>
    </w:p>
    <w:p w14:paraId="19FDE089" w14:textId="77777777" w:rsidR="00111FA4" w:rsidRPr="00111FA4" w:rsidRDefault="00111FA4" w:rsidP="00743920">
      <w:pPr>
        <w:widowControl w:val="0"/>
        <w:autoSpaceDE w:val="0"/>
        <w:autoSpaceDN w:val="0"/>
        <w:adjustRightInd w:val="0"/>
        <w:ind w:left="640" w:hanging="640"/>
        <w:jc w:val="both"/>
        <w:rPr>
          <w:rFonts w:ascii="Arial" w:hAnsi="Arial" w:cs="Arial"/>
          <w:noProof/>
          <w:sz w:val="16"/>
        </w:rPr>
      </w:pPr>
      <w:r w:rsidRPr="006B35AA">
        <w:rPr>
          <w:rFonts w:ascii="Arial" w:hAnsi="Arial" w:cs="Arial"/>
          <w:noProof/>
          <w:sz w:val="16"/>
          <w:lang w:val="en-US"/>
        </w:rPr>
        <w:t xml:space="preserve">10. </w:t>
      </w:r>
      <w:r w:rsidRPr="006B35AA">
        <w:rPr>
          <w:rFonts w:ascii="Arial" w:hAnsi="Arial" w:cs="Arial"/>
          <w:noProof/>
          <w:sz w:val="16"/>
          <w:lang w:val="en-US"/>
        </w:rPr>
        <w:tab/>
        <w:t xml:space="preserve">Alwatban M, Murman DL, Bashford G. Cerebrovascular Reactivity Impairment in Preclinical Alzheimer’s Disease. </w:t>
      </w:r>
      <w:r w:rsidRPr="00111FA4">
        <w:rPr>
          <w:rFonts w:ascii="Arial" w:hAnsi="Arial" w:cs="Arial"/>
          <w:noProof/>
          <w:sz w:val="16"/>
        </w:rPr>
        <w:t xml:space="preserve">J Neuroimaging. 2019; </w:t>
      </w:r>
    </w:p>
    <w:p w14:paraId="3B9BB40C"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111FA4">
        <w:rPr>
          <w:rFonts w:ascii="Arial" w:hAnsi="Arial" w:cs="Arial"/>
          <w:noProof/>
          <w:sz w:val="16"/>
        </w:rPr>
        <w:t xml:space="preserve">11. </w:t>
      </w:r>
      <w:r w:rsidRPr="00111FA4">
        <w:rPr>
          <w:rFonts w:ascii="Arial" w:hAnsi="Arial" w:cs="Arial"/>
          <w:noProof/>
          <w:sz w:val="16"/>
        </w:rPr>
        <w:tab/>
        <w:t xml:space="preserve">Pastorello BF. Em busca da região epileptogênica em pacientes com epilepsia do lobo temporal : métodos alternativos baseados em fMRI e EEG-fMRI Ribeirão Preto – SP Em busca da região epileptogênica em pacientes com epilepsia do lobo temporal : métodos alternativos basea. </w:t>
      </w:r>
      <w:r w:rsidRPr="006B35AA">
        <w:rPr>
          <w:rFonts w:ascii="Arial" w:hAnsi="Arial" w:cs="Arial"/>
          <w:noProof/>
          <w:sz w:val="16"/>
          <w:lang w:val="en-US"/>
        </w:rPr>
        <w:t xml:space="preserve">2011; </w:t>
      </w:r>
    </w:p>
    <w:p w14:paraId="5F5706C0" w14:textId="77777777" w:rsidR="00111FA4" w:rsidRPr="00111FA4" w:rsidRDefault="00111FA4" w:rsidP="00743920">
      <w:pPr>
        <w:widowControl w:val="0"/>
        <w:autoSpaceDE w:val="0"/>
        <w:autoSpaceDN w:val="0"/>
        <w:adjustRightInd w:val="0"/>
        <w:ind w:left="640" w:hanging="640"/>
        <w:jc w:val="both"/>
        <w:rPr>
          <w:rFonts w:ascii="Arial" w:hAnsi="Arial" w:cs="Arial"/>
          <w:noProof/>
          <w:sz w:val="16"/>
        </w:rPr>
      </w:pPr>
      <w:r w:rsidRPr="006B35AA">
        <w:rPr>
          <w:rFonts w:ascii="Arial" w:hAnsi="Arial" w:cs="Arial"/>
          <w:noProof/>
          <w:sz w:val="16"/>
          <w:lang w:val="en-US"/>
        </w:rPr>
        <w:t xml:space="preserve">12. </w:t>
      </w:r>
      <w:r w:rsidRPr="006B35AA">
        <w:rPr>
          <w:rFonts w:ascii="Arial" w:hAnsi="Arial" w:cs="Arial"/>
          <w:noProof/>
          <w:sz w:val="16"/>
          <w:lang w:val="en-US"/>
        </w:rPr>
        <w:tab/>
        <w:t xml:space="preserve">Liu P, Li Y, Pinho M, Park DC, Welch BG, Lu H. Cerebrovascular reactivity mapping without gas challenges. </w:t>
      </w:r>
      <w:r w:rsidRPr="00111FA4">
        <w:rPr>
          <w:rFonts w:ascii="Arial" w:hAnsi="Arial" w:cs="Arial"/>
          <w:noProof/>
          <w:sz w:val="16"/>
        </w:rPr>
        <w:t xml:space="preserve">Neuroimage. 2017; </w:t>
      </w:r>
    </w:p>
    <w:p w14:paraId="28AADE26"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111FA4">
        <w:rPr>
          <w:rFonts w:ascii="Arial" w:hAnsi="Arial" w:cs="Arial"/>
          <w:noProof/>
          <w:sz w:val="16"/>
        </w:rPr>
        <w:t xml:space="preserve">13. </w:t>
      </w:r>
      <w:r w:rsidRPr="00111FA4">
        <w:rPr>
          <w:rFonts w:ascii="Arial" w:hAnsi="Arial" w:cs="Arial"/>
          <w:noProof/>
          <w:sz w:val="16"/>
        </w:rPr>
        <w:tab/>
        <w:t xml:space="preserve">Leoni RF, Oliveira IAF, Pontes-Neto OM, Santos AC, Leite JP. </w:t>
      </w:r>
      <w:r w:rsidRPr="006B35AA">
        <w:rPr>
          <w:rFonts w:ascii="Arial" w:hAnsi="Arial" w:cs="Arial"/>
          <w:noProof/>
          <w:sz w:val="16"/>
          <w:lang w:val="en-US"/>
        </w:rPr>
        <w:t xml:space="preserve">Cerebral blood flow and vasoreactivity in aging: </w:t>
      </w:r>
      <w:r w:rsidRPr="006B35AA">
        <w:rPr>
          <w:rFonts w:ascii="Arial" w:hAnsi="Arial" w:cs="Arial"/>
          <w:noProof/>
          <w:sz w:val="16"/>
          <w:lang w:val="en-US"/>
        </w:rPr>
        <w:lastRenderedPageBreak/>
        <w:t xml:space="preserve">An arterial spin labeling study. Brazilian J Med Biol Res. 2017; </w:t>
      </w:r>
    </w:p>
    <w:p w14:paraId="3E192EF2" w14:textId="77777777" w:rsidR="00111FA4" w:rsidRPr="006B35AA" w:rsidRDefault="00111FA4" w:rsidP="00743920">
      <w:pPr>
        <w:widowControl w:val="0"/>
        <w:autoSpaceDE w:val="0"/>
        <w:autoSpaceDN w:val="0"/>
        <w:adjustRightInd w:val="0"/>
        <w:ind w:left="640" w:hanging="640"/>
        <w:jc w:val="both"/>
        <w:rPr>
          <w:rFonts w:ascii="Arial" w:hAnsi="Arial" w:cs="Arial"/>
          <w:noProof/>
          <w:sz w:val="16"/>
          <w:lang w:val="en-US"/>
        </w:rPr>
      </w:pPr>
      <w:r w:rsidRPr="006B35AA">
        <w:rPr>
          <w:rFonts w:ascii="Arial" w:hAnsi="Arial" w:cs="Arial"/>
          <w:noProof/>
          <w:sz w:val="16"/>
          <w:lang w:val="en-US"/>
        </w:rPr>
        <w:t xml:space="preserve">14. </w:t>
      </w:r>
      <w:r w:rsidRPr="006B35AA">
        <w:rPr>
          <w:rFonts w:ascii="Arial" w:hAnsi="Arial" w:cs="Arial"/>
          <w:noProof/>
          <w:sz w:val="16"/>
          <w:lang w:val="en-US"/>
        </w:rPr>
        <w:tab/>
        <w:t xml:space="preserve">Taneja K, Lu H, Welch BG, Thomas BP, Pinho M, Lin D, et al. Evaluation of cerebrovascular reserve in patients with cerebrovascular diseases using resting-state MRI: A feasibility study. Magn Reson Imaging. 2019; </w:t>
      </w:r>
    </w:p>
    <w:p w14:paraId="672ADD44" w14:textId="77777777" w:rsidR="00111FA4" w:rsidRPr="00111FA4" w:rsidRDefault="00111FA4" w:rsidP="00743920">
      <w:pPr>
        <w:widowControl w:val="0"/>
        <w:autoSpaceDE w:val="0"/>
        <w:autoSpaceDN w:val="0"/>
        <w:adjustRightInd w:val="0"/>
        <w:ind w:left="640" w:hanging="640"/>
        <w:jc w:val="both"/>
        <w:rPr>
          <w:rFonts w:ascii="Arial" w:hAnsi="Arial" w:cs="Arial"/>
          <w:noProof/>
          <w:sz w:val="16"/>
        </w:rPr>
      </w:pPr>
      <w:r w:rsidRPr="006B35AA">
        <w:rPr>
          <w:rFonts w:ascii="Arial" w:hAnsi="Arial" w:cs="Arial"/>
          <w:noProof/>
          <w:sz w:val="16"/>
          <w:lang w:val="en-US"/>
        </w:rPr>
        <w:t xml:space="preserve">15. </w:t>
      </w:r>
      <w:r w:rsidRPr="006B35AA">
        <w:rPr>
          <w:rFonts w:ascii="Arial" w:hAnsi="Arial" w:cs="Arial"/>
          <w:noProof/>
          <w:sz w:val="16"/>
          <w:lang w:val="en-US"/>
        </w:rPr>
        <w:tab/>
        <w:t xml:space="preserve">Tong Y, Frederick B de B. Tracking cerebral blood flow in BOLD fMRI using recursively generated regressors. </w:t>
      </w:r>
      <w:r w:rsidRPr="00111FA4">
        <w:rPr>
          <w:rFonts w:ascii="Arial" w:hAnsi="Arial" w:cs="Arial"/>
          <w:noProof/>
          <w:sz w:val="16"/>
        </w:rPr>
        <w:t xml:space="preserve">Hum Brain Mapp. 2014; </w:t>
      </w:r>
    </w:p>
    <w:p w14:paraId="641481A6" w14:textId="77777777" w:rsidR="00875C45" w:rsidRDefault="00875C45" w:rsidP="00743920">
      <w:pPr>
        <w:jc w:val="both"/>
        <w:rPr>
          <w:rFonts w:ascii="Arial" w:hAnsi="Arial" w:cs="Arial"/>
          <w:sz w:val="20"/>
        </w:rPr>
      </w:pPr>
      <w:r w:rsidRPr="00F40A5C">
        <w:rPr>
          <w:rFonts w:ascii="Arial" w:hAnsi="Arial" w:cs="Arial"/>
          <w:sz w:val="16"/>
          <w:szCs w:val="16"/>
        </w:rPr>
        <w:fldChar w:fldCharType="end"/>
      </w:r>
    </w:p>
    <w:p w14:paraId="01BEBB0A" w14:textId="77777777" w:rsidR="00875C45" w:rsidRDefault="00875C45" w:rsidP="00875C45">
      <w:pPr>
        <w:spacing w:after="120"/>
        <w:jc w:val="both"/>
        <w:rPr>
          <w:rFonts w:ascii="Arial" w:hAnsi="Arial" w:cs="Arial"/>
          <w:b/>
          <w:bCs/>
          <w:sz w:val="20"/>
        </w:rPr>
      </w:pPr>
      <w:r>
        <w:rPr>
          <w:rFonts w:ascii="Arial" w:hAnsi="Arial" w:cs="Arial"/>
          <w:b/>
          <w:bCs/>
          <w:sz w:val="20"/>
        </w:rPr>
        <w:t xml:space="preserve">Contato: </w:t>
      </w:r>
    </w:p>
    <w:p w14:paraId="0D1A1A2B" w14:textId="77777777" w:rsidR="00875C45" w:rsidRPr="00857E60" w:rsidRDefault="00875C45" w:rsidP="00875C45">
      <w:pPr>
        <w:jc w:val="both"/>
        <w:rPr>
          <w:rFonts w:ascii="Arial" w:hAnsi="Arial" w:cs="Arial"/>
          <w:sz w:val="20"/>
          <w:u w:val="single"/>
        </w:rPr>
      </w:pPr>
      <w:proofErr w:type="spellStart"/>
      <w:r w:rsidRPr="00857E60">
        <w:rPr>
          <w:rFonts w:ascii="Arial" w:hAnsi="Arial" w:cs="Arial"/>
          <w:sz w:val="20"/>
          <w:u w:val="single"/>
        </w:rPr>
        <w:t>Kaio</w:t>
      </w:r>
      <w:proofErr w:type="spellEnd"/>
      <w:r w:rsidRPr="00857E60">
        <w:rPr>
          <w:rFonts w:ascii="Arial" w:hAnsi="Arial" w:cs="Arial"/>
          <w:sz w:val="20"/>
          <w:u w:val="single"/>
        </w:rPr>
        <w:t xml:space="preserve"> </w:t>
      </w:r>
      <w:proofErr w:type="spellStart"/>
      <w:r w:rsidRPr="00857E60">
        <w:rPr>
          <w:rFonts w:ascii="Arial" w:hAnsi="Arial" w:cs="Arial"/>
          <w:sz w:val="20"/>
          <w:u w:val="single"/>
        </w:rPr>
        <w:t>Felippe</w:t>
      </w:r>
      <w:proofErr w:type="spellEnd"/>
      <w:r w:rsidRPr="00857E60">
        <w:rPr>
          <w:rFonts w:ascii="Arial" w:hAnsi="Arial" w:cs="Arial"/>
          <w:sz w:val="20"/>
          <w:u w:val="single"/>
        </w:rPr>
        <w:t xml:space="preserve"> </w:t>
      </w:r>
      <w:proofErr w:type="spellStart"/>
      <w:r w:rsidRPr="00857E60">
        <w:rPr>
          <w:rFonts w:ascii="Arial" w:hAnsi="Arial" w:cs="Arial"/>
          <w:sz w:val="20"/>
          <w:u w:val="single"/>
        </w:rPr>
        <w:t>Secchinato</w:t>
      </w:r>
      <w:proofErr w:type="spellEnd"/>
    </w:p>
    <w:p w14:paraId="3D6AAB8E" w14:textId="77777777" w:rsidR="00875C45" w:rsidRDefault="00875C45" w:rsidP="00875C45">
      <w:pPr>
        <w:jc w:val="both"/>
        <w:rPr>
          <w:rFonts w:ascii="Arial" w:hAnsi="Arial" w:cs="Arial"/>
          <w:sz w:val="20"/>
        </w:rPr>
      </w:pPr>
      <w:r>
        <w:rPr>
          <w:rFonts w:ascii="Arial" w:hAnsi="Arial" w:cs="Arial"/>
          <w:sz w:val="20"/>
        </w:rPr>
        <w:t>Departamento de Física, FFCLRP, Universidade de São Paulo</w:t>
      </w:r>
    </w:p>
    <w:p w14:paraId="40443F71" w14:textId="1F8BF02A" w:rsidR="00875C45" w:rsidRDefault="00857E60" w:rsidP="00875C45">
      <w:pPr>
        <w:jc w:val="both"/>
        <w:rPr>
          <w:rFonts w:ascii="Arial" w:hAnsi="Arial" w:cs="Arial"/>
          <w:sz w:val="20"/>
        </w:rPr>
      </w:pPr>
      <w:r>
        <w:rPr>
          <w:rFonts w:ascii="Arial" w:hAnsi="Arial" w:cs="Arial"/>
          <w:sz w:val="20"/>
        </w:rPr>
        <w:t>Avenida Bandeirantes, 3900.</w:t>
      </w:r>
      <w:r w:rsidR="00875C45">
        <w:rPr>
          <w:rFonts w:ascii="Arial" w:hAnsi="Arial" w:cs="Arial"/>
          <w:sz w:val="20"/>
        </w:rPr>
        <w:t xml:space="preserve"> Ribeirão Preto, Brasil</w:t>
      </w:r>
    </w:p>
    <w:p w14:paraId="6092C6F1" w14:textId="667D3FF8" w:rsidR="00221E85" w:rsidRDefault="00875C45" w:rsidP="00875C45">
      <w:pPr>
        <w:jc w:val="both"/>
        <w:rPr>
          <w:rFonts w:ascii="Arial" w:hAnsi="Arial" w:cs="Arial"/>
          <w:sz w:val="20"/>
        </w:rPr>
      </w:pPr>
      <w:r>
        <w:rPr>
          <w:rFonts w:ascii="Arial" w:hAnsi="Arial" w:cs="Arial"/>
          <w:sz w:val="20"/>
        </w:rPr>
        <w:t xml:space="preserve">E-mail: </w:t>
      </w:r>
      <w:r w:rsidRPr="00875C45">
        <w:rPr>
          <w:rFonts w:ascii="Arial" w:hAnsi="Arial" w:cs="Arial"/>
          <w:sz w:val="20"/>
        </w:rPr>
        <w:t>kaio.secchinato@usp.br</w:t>
      </w:r>
    </w:p>
    <w:p w14:paraId="3CB40B77" w14:textId="1EA0D810" w:rsidR="00875C45" w:rsidRDefault="00875C45" w:rsidP="00875C45">
      <w:pPr>
        <w:jc w:val="both"/>
        <w:rPr>
          <w:rFonts w:ascii="Arial" w:hAnsi="Arial" w:cs="Arial"/>
          <w:sz w:val="20"/>
        </w:rPr>
      </w:pPr>
    </w:p>
    <w:p w14:paraId="45C05E38" w14:textId="16E6FE3D" w:rsidR="00875C45" w:rsidRPr="00857E60" w:rsidRDefault="00875C45" w:rsidP="00875C45">
      <w:pPr>
        <w:jc w:val="both"/>
        <w:rPr>
          <w:rFonts w:ascii="Arial" w:hAnsi="Arial" w:cs="Arial"/>
          <w:sz w:val="20"/>
          <w:u w:val="single"/>
        </w:rPr>
      </w:pPr>
      <w:r w:rsidRPr="00857E60">
        <w:rPr>
          <w:rFonts w:ascii="Arial" w:hAnsi="Arial" w:cs="Arial"/>
          <w:sz w:val="20"/>
          <w:u w:val="single"/>
        </w:rPr>
        <w:t>Pedro Henrique Rodrigues da Silva</w:t>
      </w:r>
    </w:p>
    <w:p w14:paraId="7FEB636E" w14:textId="77777777" w:rsidR="00875C45" w:rsidRDefault="00875C45" w:rsidP="00875C45">
      <w:pPr>
        <w:jc w:val="both"/>
        <w:rPr>
          <w:rFonts w:ascii="Arial" w:hAnsi="Arial" w:cs="Arial"/>
          <w:sz w:val="20"/>
        </w:rPr>
      </w:pPr>
      <w:r>
        <w:rPr>
          <w:rFonts w:ascii="Arial" w:hAnsi="Arial" w:cs="Arial"/>
          <w:sz w:val="20"/>
        </w:rPr>
        <w:t>Departamento de Física, FFCLRP, Universidade de São Paulo</w:t>
      </w:r>
    </w:p>
    <w:p w14:paraId="0452720B" w14:textId="77777777" w:rsidR="00875C45" w:rsidRDefault="00875C45" w:rsidP="00875C45">
      <w:pPr>
        <w:jc w:val="both"/>
        <w:rPr>
          <w:rFonts w:ascii="Arial" w:hAnsi="Arial" w:cs="Arial"/>
          <w:sz w:val="20"/>
        </w:rPr>
      </w:pPr>
      <w:r>
        <w:rPr>
          <w:rFonts w:ascii="Arial" w:hAnsi="Arial" w:cs="Arial"/>
          <w:sz w:val="20"/>
        </w:rPr>
        <w:t>Avenida Bandeirantes, 3900. Ribeirão Preto, Brasil</w:t>
      </w:r>
    </w:p>
    <w:p w14:paraId="1B8D920A" w14:textId="4BCBC786" w:rsidR="00875C45" w:rsidRDefault="00875C45" w:rsidP="00875C45">
      <w:pPr>
        <w:jc w:val="both"/>
        <w:rPr>
          <w:rFonts w:ascii="Arial" w:hAnsi="Arial" w:cs="Arial"/>
          <w:sz w:val="20"/>
        </w:rPr>
      </w:pPr>
      <w:r>
        <w:rPr>
          <w:rFonts w:ascii="Arial" w:hAnsi="Arial" w:cs="Arial"/>
          <w:sz w:val="20"/>
        </w:rPr>
        <w:t xml:space="preserve">E-mail: </w:t>
      </w:r>
      <w:r w:rsidRPr="00875C45">
        <w:rPr>
          <w:rFonts w:ascii="Arial" w:hAnsi="Arial" w:cs="Arial"/>
          <w:sz w:val="20"/>
        </w:rPr>
        <w:t>pedrojoanabrit@gmail.com</w:t>
      </w:r>
    </w:p>
    <w:p w14:paraId="38BDF75C" w14:textId="442F22E8" w:rsidR="00875C45" w:rsidRDefault="00875C45" w:rsidP="00875C45">
      <w:pPr>
        <w:jc w:val="both"/>
        <w:rPr>
          <w:rFonts w:ascii="Arial" w:hAnsi="Arial" w:cs="Arial"/>
          <w:sz w:val="20"/>
        </w:rPr>
      </w:pPr>
    </w:p>
    <w:p w14:paraId="5CEE9A35" w14:textId="78F4126D" w:rsidR="00857E60" w:rsidRPr="00857E60" w:rsidRDefault="00857E60" w:rsidP="00857E60">
      <w:pPr>
        <w:jc w:val="both"/>
        <w:rPr>
          <w:rFonts w:ascii="Arial" w:hAnsi="Arial" w:cs="Arial"/>
          <w:sz w:val="20"/>
          <w:u w:val="single"/>
        </w:rPr>
      </w:pPr>
      <w:r w:rsidRPr="00857E60">
        <w:rPr>
          <w:rFonts w:ascii="Arial" w:hAnsi="Arial" w:cs="Arial"/>
          <w:sz w:val="20"/>
          <w:u w:val="single"/>
        </w:rPr>
        <w:t>Ana Paula Afonso Camargo</w:t>
      </w:r>
    </w:p>
    <w:p w14:paraId="489EDDC3" w14:textId="64990DEC" w:rsidR="00857E60" w:rsidRDefault="00857E60" w:rsidP="00857E60">
      <w:pPr>
        <w:jc w:val="both"/>
        <w:rPr>
          <w:rFonts w:ascii="Arial" w:hAnsi="Arial" w:cs="Arial"/>
          <w:sz w:val="20"/>
        </w:rPr>
      </w:pPr>
      <w:r>
        <w:rPr>
          <w:rFonts w:ascii="Arial" w:hAnsi="Arial" w:cs="Arial"/>
          <w:sz w:val="20"/>
        </w:rPr>
        <w:t>Departamento de Neurociência e Ciências do Comportamento, FMRP, Universidade de São Paulo</w:t>
      </w:r>
    </w:p>
    <w:p w14:paraId="11AE5B02" w14:textId="07729DD8" w:rsidR="00857E60" w:rsidRDefault="00857E60" w:rsidP="00857E60">
      <w:pPr>
        <w:jc w:val="both"/>
        <w:rPr>
          <w:rFonts w:ascii="Arial" w:hAnsi="Arial" w:cs="Arial"/>
          <w:sz w:val="20"/>
        </w:rPr>
      </w:pPr>
      <w:r w:rsidRPr="00857E60">
        <w:rPr>
          <w:rFonts w:ascii="Arial" w:hAnsi="Arial" w:cs="Arial"/>
          <w:sz w:val="20"/>
        </w:rPr>
        <w:t>R</w:t>
      </w:r>
      <w:r>
        <w:rPr>
          <w:rFonts w:ascii="Arial" w:hAnsi="Arial" w:cs="Arial"/>
          <w:sz w:val="20"/>
        </w:rPr>
        <w:t>ua</w:t>
      </w:r>
      <w:r w:rsidRPr="00857E60">
        <w:rPr>
          <w:rFonts w:ascii="Arial" w:hAnsi="Arial" w:cs="Arial"/>
          <w:sz w:val="20"/>
        </w:rPr>
        <w:t xml:space="preserve"> Ten. Catão Roxo, 2650</w:t>
      </w:r>
      <w:r>
        <w:rPr>
          <w:rFonts w:ascii="Arial" w:hAnsi="Arial" w:cs="Arial"/>
          <w:sz w:val="20"/>
        </w:rPr>
        <w:t xml:space="preserve">. </w:t>
      </w:r>
      <w:r w:rsidRPr="00857E60">
        <w:rPr>
          <w:rFonts w:ascii="Arial" w:hAnsi="Arial" w:cs="Arial"/>
          <w:sz w:val="20"/>
        </w:rPr>
        <w:t>Hospital das clínicas 4º andar, sala 438</w:t>
      </w:r>
      <w:r>
        <w:rPr>
          <w:rFonts w:ascii="Arial" w:hAnsi="Arial" w:cs="Arial"/>
          <w:sz w:val="20"/>
        </w:rPr>
        <w:t>. Ribeirão Preto, Brasil</w:t>
      </w:r>
    </w:p>
    <w:p w14:paraId="5F5AF3B3" w14:textId="030C9A7C" w:rsidR="00857E60" w:rsidRDefault="00857E60" w:rsidP="00857E60">
      <w:pPr>
        <w:jc w:val="both"/>
        <w:rPr>
          <w:rFonts w:ascii="Arial" w:hAnsi="Arial" w:cs="Arial"/>
          <w:sz w:val="20"/>
        </w:rPr>
      </w:pPr>
      <w:r>
        <w:rPr>
          <w:rFonts w:ascii="Arial" w:hAnsi="Arial" w:cs="Arial"/>
          <w:sz w:val="20"/>
        </w:rPr>
        <w:t xml:space="preserve">E-mail: </w:t>
      </w:r>
      <w:r w:rsidRPr="00857E60">
        <w:rPr>
          <w:rFonts w:ascii="Arial" w:hAnsi="Arial" w:cs="Arial"/>
          <w:sz w:val="20"/>
        </w:rPr>
        <w:t>anapaula.camargo@usp.br</w:t>
      </w:r>
    </w:p>
    <w:p w14:paraId="4D8BA757" w14:textId="77777777" w:rsidR="00857E60" w:rsidRDefault="00857E60" w:rsidP="00857E60">
      <w:pPr>
        <w:jc w:val="both"/>
        <w:rPr>
          <w:rFonts w:ascii="Arial" w:hAnsi="Arial" w:cs="Arial"/>
          <w:sz w:val="20"/>
        </w:rPr>
      </w:pPr>
    </w:p>
    <w:p w14:paraId="60991D2F" w14:textId="6815B8D5" w:rsidR="00857E60" w:rsidRPr="00857E60" w:rsidRDefault="00857E60" w:rsidP="00857E60">
      <w:pPr>
        <w:jc w:val="both"/>
        <w:rPr>
          <w:rFonts w:ascii="Arial" w:hAnsi="Arial" w:cs="Arial"/>
          <w:sz w:val="20"/>
          <w:u w:val="single"/>
        </w:rPr>
      </w:pPr>
      <w:r w:rsidRPr="00857E60">
        <w:rPr>
          <w:rFonts w:ascii="Arial" w:hAnsi="Arial" w:cs="Arial"/>
          <w:sz w:val="20"/>
          <w:u w:val="single"/>
        </w:rPr>
        <w:t>Octavio Marques Pontes Neto</w:t>
      </w:r>
    </w:p>
    <w:p w14:paraId="63F7786B" w14:textId="77777777" w:rsidR="00857E60" w:rsidRDefault="00857E60" w:rsidP="00857E60">
      <w:pPr>
        <w:jc w:val="both"/>
        <w:rPr>
          <w:rFonts w:ascii="Arial" w:hAnsi="Arial" w:cs="Arial"/>
          <w:sz w:val="20"/>
        </w:rPr>
      </w:pPr>
      <w:r>
        <w:rPr>
          <w:rFonts w:ascii="Arial" w:hAnsi="Arial" w:cs="Arial"/>
          <w:sz w:val="20"/>
        </w:rPr>
        <w:t>Departamento de Neurociência e Ciências do Comportamento, FMRP, Universidade de São Paulo</w:t>
      </w:r>
    </w:p>
    <w:p w14:paraId="27D38F3E" w14:textId="77777777" w:rsidR="00857E60" w:rsidRDefault="00857E60" w:rsidP="00857E60">
      <w:pPr>
        <w:jc w:val="both"/>
        <w:rPr>
          <w:rFonts w:ascii="Arial" w:hAnsi="Arial" w:cs="Arial"/>
          <w:sz w:val="20"/>
        </w:rPr>
      </w:pPr>
      <w:r w:rsidRPr="00857E60">
        <w:rPr>
          <w:rFonts w:ascii="Arial" w:hAnsi="Arial" w:cs="Arial"/>
          <w:sz w:val="20"/>
        </w:rPr>
        <w:t>R</w:t>
      </w:r>
      <w:r>
        <w:rPr>
          <w:rFonts w:ascii="Arial" w:hAnsi="Arial" w:cs="Arial"/>
          <w:sz w:val="20"/>
        </w:rPr>
        <w:t>ua</w:t>
      </w:r>
      <w:r w:rsidRPr="00857E60">
        <w:rPr>
          <w:rFonts w:ascii="Arial" w:hAnsi="Arial" w:cs="Arial"/>
          <w:sz w:val="20"/>
        </w:rPr>
        <w:t xml:space="preserve"> Ten. Catão Roxo, 2650</w:t>
      </w:r>
      <w:r>
        <w:rPr>
          <w:rFonts w:ascii="Arial" w:hAnsi="Arial" w:cs="Arial"/>
          <w:sz w:val="20"/>
        </w:rPr>
        <w:t xml:space="preserve">. </w:t>
      </w:r>
      <w:r w:rsidRPr="00857E60">
        <w:rPr>
          <w:rFonts w:ascii="Arial" w:hAnsi="Arial" w:cs="Arial"/>
          <w:sz w:val="20"/>
        </w:rPr>
        <w:t>Hospital das clínicas 4º andar, sala 438</w:t>
      </w:r>
      <w:r>
        <w:rPr>
          <w:rFonts w:ascii="Arial" w:hAnsi="Arial" w:cs="Arial"/>
          <w:sz w:val="20"/>
        </w:rPr>
        <w:t>. Ribeirão Preto, Brasil</w:t>
      </w:r>
    </w:p>
    <w:p w14:paraId="534E780B" w14:textId="5BB61C76" w:rsidR="00857E60" w:rsidRDefault="00857E60" w:rsidP="00857E60">
      <w:pPr>
        <w:jc w:val="both"/>
        <w:rPr>
          <w:rFonts w:ascii="Arial" w:hAnsi="Arial" w:cs="Arial"/>
          <w:sz w:val="20"/>
        </w:rPr>
      </w:pPr>
      <w:r>
        <w:rPr>
          <w:rFonts w:ascii="Arial" w:hAnsi="Arial" w:cs="Arial"/>
          <w:sz w:val="20"/>
        </w:rPr>
        <w:t xml:space="preserve">E-mail: </w:t>
      </w:r>
      <w:r w:rsidRPr="00857E60">
        <w:rPr>
          <w:rFonts w:ascii="Arial" w:hAnsi="Arial" w:cs="Arial"/>
          <w:sz w:val="20"/>
        </w:rPr>
        <w:t>ompneto@gmail.com</w:t>
      </w:r>
    </w:p>
    <w:p w14:paraId="088CBE3A" w14:textId="77777777" w:rsidR="00857E60" w:rsidRDefault="00857E60" w:rsidP="00857E60">
      <w:pPr>
        <w:jc w:val="both"/>
        <w:rPr>
          <w:rFonts w:ascii="Arial" w:hAnsi="Arial" w:cs="Arial"/>
          <w:sz w:val="20"/>
        </w:rPr>
      </w:pPr>
    </w:p>
    <w:p w14:paraId="6843360A" w14:textId="3AB9DACB" w:rsidR="00875C45" w:rsidRPr="00857E60" w:rsidRDefault="00857E60" w:rsidP="00875C45">
      <w:pPr>
        <w:jc w:val="both"/>
        <w:rPr>
          <w:rFonts w:ascii="Arial" w:hAnsi="Arial" w:cs="Arial"/>
          <w:sz w:val="20"/>
          <w:u w:val="single"/>
        </w:rPr>
      </w:pPr>
      <w:r w:rsidRPr="00857E60">
        <w:rPr>
          <w:rFonts w:ascii="Arial" w:hAnsi="Arial" w:cs="Arial"/>
          <w:sz w:val="20"/>
          <w:u w:val="single"/>
        </w:rPr>
        <w:t xml:space="preserve">Renata </w:t>
      </w:r>
      <w:proofErr w:type="spellStart"/>
      <w:r w:rsidRPr="00857E60">
        <w:rPr>
          <w:rFonts w:ascii="Arial" w:hAnsi="Arial" w:cs="Arial"/>
          <w:sz w:val="20"/>
          <w:u w:val="single"/>
        </w:rPr>
        <w:t>Ferranti</w:t>
      </w:r>
      <w:proofErr w:type="spellEnd"/>
      <w:r w:rsidRPr="00857E60">
        <w:rPr>
          <w:rFonts w:ascii="Arial" w:hAnsi="Arial" w:cs="Arial"/>
          <w:sz w:val="20"/>
          <w:u w:val="single"/>
        </w:rPr>
        <w:t xml:space="preserve"> Leoni</w:t>
      </w:r>
    </w:p>
    <w:p w14:paraId="757D11C5" w14:textId="77777777" w:rsidR="00875C45" w:rsidRDefault="00875C45" w:rsidP="00875C45">
      <w:pPr>
        <w:jc w:val="both"/>
        <w:rPr>
          <w:rFonts w:ascii="Arial" w:hAnsi="Arial" w:cs="Arial"/>
          <w:sz w:val="20"/>
        </w:rPr>
      </w:pPr>
      <w:r>
        <w:rPr>
          <w:rFonts w:ascii="Arial" w:hAnsi="Arial" w:cs="Arial"/>
          <w:sz w:val="20"/>
        </w:rPr>
        <w:t>Departamento de Física, FFCLRP, Universidade de São Paulo</w:t>
      </w:r>
    </w:p>
    <w:p w14:paraId="5A1FA13C" w14:textId="77777777" w:rsidR="00875C45" w:rsidRDefault="00875C45" w:rsidP="00875C45">
      <w:pPr>
        <w:jc w:val="both"/>
        <w:rPr>
          <w:rFonts w:ascii="Arial" w:hAnsi="Arial" w:cs="Arial"/>
          <w:sz w:val="20"/>
        </w:rPr>
      </w:pPr>
      <w:r>
        <w:rPr>
          <w:rFonts w:ascii="Arial" w:hAnsi="Arial" w:cs="Arial"/>
          <w:sz w:val="20"/>
        </w:rPr>
        <w:t>Avenida Bandeirantes, 3900. Ribeirão Preto, Brasil</w:t>
      </w:r>
    </w:p>
    <w:p w14:paraId="15C4C554" w14:textId="5AE40F1D" w:rsidR="006E41B3" w:rsidRPr="002B3E05" w:rsidRDefault="00875C45" w:rsidP="00995720">
      <w:pPr>
        <w:jc w:val="both"/>
        <w:rPr>
          <w:rFonts w:ascii="Arial" w:hAnsi="Arial" w:cs="Arial"/>
          <w:sz w:val="20"/>
        </w:rPr>
      </w:pPr>
      <w:r>
        <w:rPr>
          <w:rFonts w:ascii="Arial" w:hAnsi="Arial" w:cs="Arial"/>
          <w:sz w:val="20"/>
        </w:rPr>
        <w:t xml:space="preserve">E-mail: </w:t>
      </w:r>
      <w:r w:rsidR="00857E60">
        <w:rPr>
          <w:rFonts w:ascii="Arial" w:hAnsi="Arial" w:cs="Arial"/>
          <w:sz w:val="20"/>
        </w:rPr>
        <w:t>leonirf</w:t>
      </w:r>
      <w:r w:rsidRPr="00875C45">
        <w:rPr>
          <w:rFonts w:ascii="Arial" w:hAnsi="Arial" w:cs="Arial"/>
          <w:sz w:val="20"/>
        </w:rPr>
        <w:t>@usp.br</w:t>
      </w:r>
      <w:bookmarkStart w:id="0" w:name="_GoBack"/>
      <w:bookmarkEnd w:id="0"/>
    </w:p>
    <w:sectPr w:rsidR="006E41B3" w:rsidRPr="002B3E05" w:rsidSect="001E4F4A">
      <w:headerReference w:type="even" r:id="rId13"/>
      <w:headerReference w:type="default" r:id="rId14"/>
      <w:footerReference w:type="even" r:id="rId15"/>
      <w:footerReference w:type="default" r:id="rId16"/>
      <w:type w:val="continuous"/>
      <w:pgSz w:w="11907" w:h="16840" w:code="9"/>
      <w:pgMar w:top="1134" w:right="1021" w:bottom="1021" w:left="1134" w:header="624" w:footer="624" w:gutter="0"/>
      <w:cols w:num="2" w:space="34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77111" w14:textId="77777777" w:rsidR="00B36B1C" w:rsidRDefault="00B36B1C">
      <w:r>
        <w:separator/>
      </w:r>
    </w:p>
  </w:endnote>
  <w:endnote w:type="continuationSeparator" w:id="0">
    <w:p w14:paraId="3953352C" w14:textId="77777777" w:rsidR="00B36B1C" w:rsidRDefault="00B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Trebuchet MS"/>
    <w:charset w:val="00"/>
    <w:family w:val="swiss"/>
    <w:pitch w:val="variable"/>
    <w:sig w:usb0="800000AF" w:usb1="1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3220" w14:textId="77777777" w:rsidR="000F7F29" w:rsidRDefault="000F7F29">
    <w:pPr>
      <w:pStyle w:val="Rodap"/>
    </w:pPr>
    <w:r>
      <w:rPr>
        <w:rFonts w:ascii="Bitstream Vera Sans" w:hAnsi="Bitstream Vera Sans"/>
        <w:i/>
        <w:iCs/>
        <w:sz w:val="16"/>
        <w:szCs w:val="22"/>
      </w:rPr>
      <w:t xml:space="preserve">2009 </w:t>
    </w:r>
    <w:r>
      <w:rPr>
        <w:rFonts w:ascii="Bitstream Vera Sans" w:hAnsi="Bitstream Vera Sans"/>
        <w:i/>
        <w:iCs/>
        <w:sz w:val="16"/>
        <w:szCs w:val="22"/>
      </w:rPr>
      <w:sym w:font="Symbol" w:char="F0D3"/>
    </w:r>
    <w:r>
      <w:rPr>
        <w:rFonts w:ascii="Bitstream Vera Sans" w:hAnsi="Bitstream Vera Sans"/>
        <w:i/>
        <w:iCs/>
        <w:sz w:val="16"/>
        <w:szCs w:val="22"/>
      </w:rPr>
      <w:t xml:space="preserve"> Associação Brasileira de Física Médica</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E5255" w14:textId="77777777" w:rsidR="000F7F29" w:rsidRPr="006E41B3" w:rsidRDefault="000F7F29">
    <w:pPr>
      <w:pStyle w:val="Rodap"/>
      <w:rPr>
        <w:rFonts w:ascii="Arial" w:hAnsi="Arial" w:cs="Arial"/>
        <w:i/>
        <w:iCs/>
        <w:sz w:val="16"/>
      </w:rPr>
    </w:pPr>
    <w:r>
      <w:rPr>
        <w:rFonts w:ascii="Arial" w:hAnsi="Arial" w:cs="Arial"/>
        <w:i/>
        <w:iCs/>
        <w:noProof/>
        <w:sz w:val="16"/>
        <w:szCs w:val="22"/>
      </w:rPr>
      <mc:AlternateContent>
        <mc:Choice Requires="wps">
          <w:drawing>
            <wp:anchor distT="0" distB="0" distL="114300" distR="114300" simplePos="0" relativeHeight="251659264" behindDoc="0" locked="0" layoutInCell="1" allowOverlap="1" wp14:anchorId="0451849B" wp14:editId="4658D0A0">
              <wp:simplePos x="0" y="0"/>
              <wp:positionH relativeFrom="column">
                <wp:posOffset>0</wp:posOffset>
              </wp:positionH>
              <wp:positionV relativeFrom="paragraph">
                <wp:posOffset>-103505</wp:posOffset>
              </wp:positionV>
              <wp:extent cx="5975985" cy="0"/>
              <wp:effectExtent l="12700" t="10795" r="31115" b="2730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45672" id="_x0000_t32" coordsize="21600,21600" o:spt="32" o:oned="t" path="m,l21600,21600e" filled="f">
              <v:path arrowok="t" fillok="f" o:connecttype="none"/>
              <o:lock v:ext="edit" shapetype="t"/>
            </v:shapetype>
            <v:shape id="AutoShape 10" o:spid="_x0000_s1026" type="#_x0000_t32" style="position:absolute;margin-left:0;margin-top:-8.15pt;width:47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" strokecolor="gray"/>
          </w:pict>
        </mc:Fallback>
      </mc:AlternateContent>
    </w:r>
    <w:r w:rsidRPr="006E41B3">
      <w:rPr>
        <w:rFonts w:ascii="Arial" w:hAnsi="Arial" w:cs="Arial"/>
        <w:i/>
        <w:iCs/>
        <w:sz w:val="16"/>
        <w:szCs w:val="22"/>
      </w:rPr>
      <w:t>Associação Brasileira de Física Médica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25A1" w14:textId="77777777" w:rsidR="000F7F29" w:rsidRPr="006E41B3" w:rsidRDefault="000F7F29">
    <w:pPr>
      <w:pStyle w:val="Rodap"/>
      <w:jc w:val="right"/>
      <w:rPr>
        <w:rFonts w:ascii="Arial" w:hAnsi="Arial" w:cs="Arial"/>
        <w:sz w:val="16"/>
      </w:rPr>
    </w:pPr>
    <w:r>
      <w:rPr>
        <w:rFonts w:ascii="Arial" w:hAnsi="Arial" w:cs="Arial"/>
        <w:noProof/>
        <w:sz w:val="16"/>
      </w:rPr>
      <mc:AlternateContent>
        <mc:Choice Requires="wps">
          <w:drawing>
            <wp:anchor distT="0" distB="0" distL="114300" distR="114300" simplePos="0" relativeHeight="251658752" behindDoc="0" locked="0" layoutInCell="1" allowOverlap="1" wp14:anchorId="7F9B9E61" wp14:editId="1017EB66">
              <wp:simplePos x="0" y="0"/>
              <wp:positionH relativeFrom="column">
                <wp:posOffset>80010</wp:posOffset>
              </wp:positionH>
              <wp:positionV relativeFrom="paragraph">
                <wp:posOffset>-5080</wp:posOffset>
              </wp:positionV>
              <wp:extent cx="5975985" cy="0"/>
              <wp:effectExtent l="16510" t="7620" r="27305" b="3048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DDDA4" id="_x0000_t32" coordsize="21600,21600" o:spt="32" o:oned="t" path="m,l21600,21600e" filled="f">
              <v:path arrowok="t" fillok="f" o:connecttype="none"/>
              <o:lock v:ext="edit" shapetype="t"/>
            </v:shapetype>
            <v:shape id="AutoShape 11" o:spid="_x0000_s1026" type="#_x0000_t32" style="position:absolute;margin-left:6.3pt;margin-top:-.4pt;width:470.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" strokecolor="gray"/>
          </w:pict>
        </mc:Fallback>
      </mc:AlternateContent>
    </w:r>
    <w:r w:rsidRPr="006E41B3">
      <w:rPr>
        <w:rFonts w:ascii="Arial" w:hAnsi="Arial" w:cs="Arial"/>
        <w:sz w:val="16"/>
      </w:rPr>
      <w:fldChar w:fldCharType="begin"/>
    </w:r>
    <w:r w:rsidRPr="006E41B3">
      <w:rPr>
        <w:rFonts w:ascii="Arial" w:hAnsi="Arial" w:cs="Arial"/>
        <w:sz w:val="16"/>
      </w:rPr>
      <w:instrText>PAGE   \* MERGEFORMAT</w:instrText>
    </w:r>
    <w:r w:rsidRPr="006E41B3">
      <w:rPr>
        <w:rFonts w:ascii="Arial" w:hAnsi="Arial" w:cs="Arial"/>
        <w:sz w:val="16"/>
      </w:rPr>
      <w:fldChar w:fldCharType="separate"/>
    </w:r>
    <w:r>
      <w:rPr>
        <w:rFonts w:ascii="Arial" w:hAnsi="Arial" w:cs="Arial"/>
        <w:noProof/>
        <w:sz w:val="16"/>
      </w:rPr>
      <w:t>2</w:t>
    </w:r>
    <w:r w:rsidRPr="006E41B3">
      <w:rPr>
        <w:rFonts w:ascii="Arial" w:hAnsi="Arial" w:cs="Arial"/>
        <w:sz w:val="16"/>
      </w:rPr>
      <w:fldChar w:fldCharType="end"/>
    </w:r>
  </w:p>
  <w:p w14:paraId="67505F56" w14:textId="77777777" w:rsidR="000F7F29" w:rsidRPr="006E41B3" w:rsidRDefault="000F7F29" w:rsidP="00104FF7">
    <w:pPr>
      <w:pStyle w:val="Rodap"/>
      <w:rPr>
        <w:rFonts w:ascii="Arial" w:hAnsi="Arial" w:cs="Arial"/>
        <w:i/>
        <w:iCs/>
        <w:sz w:val="16"/>
      </w:rPr>
    </w:pPr>
    <w:r w:rsidRPr="006E41B3">
      <w:rPr>
        <w:rFonts w:ascii="Arial" w:hAnsi="Arial" w:cs="Arial"/>
        <w:i/>
        <w:iCs/>
        <w:sz w:val="16"/>
        <w:szCs w:val="22"/>
      </w:rPr>
      <w:t>Associação Brasileira de Física Médica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A753" w14:textId="209618E9" w:rsidR="000F7F29" w:rsidRPr="00A33AE4" w:rsidRDefault="000F7F29" w:rsidP="00B960AA">
    <w:pPr>
      <w:pStyle w:val="Rodap"/>
      <w:jc w:val="right"/>
      <w:rPr>
        <w:rFonts w:ascii="Arial" w:hAnsi="Arial" w:cs="Arial"/>
        <w:sz w:val="16"/>
        <w:szCs w:val="18"/>
      </w:rPr>
    </w:pPr>
    <w:r>
      <w:rPr>
        <w:rFonts w:ascii="Arial" w:hAnsi="Arial" w:cs="Arial"/>
        <w:noProof/>
        <w:sz w:val="16"/>
        <w:szCs w:val="18"/>
      </w:rPr>
      <mc:AlternateContent>
        <mc:Choice Requires="wps">
          <w:drawing>
            <wp:anchor distT="0" distB="0" distL="114300" distR="114300" simplePos="0" relativeHeight="251657728" behindDoc="0" locked="0" layoutInCell="1" allowOverlap="1" wp14:anchorId="00AE5AC9" wp14:editId="3BDD835F">
              <wp:simplePos x="0" y="0"/>
              <wp:positionH relativeFrom="column">
                <wp:posOffset>0</wp:posOffset>
              </wp:positionH>
              <wp:positionV relativeFrom="paragraph">
                <wp:posOffset>1905</wp:posOffset>
              </wp:positionV>
              <wp:extent cx="6191885" cy="0"/>
              <wp:effectExtent l="12700" t="14605" r="31115" b="2349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FE6E0" id="_x0000_t32" coordsize="21600,21600" o:spt="32" o:oned="t" path="m,l21600,21600e" filled="f">
              <v:path arrowok="t" fillok="f" o:connecttype="none"/>
              <o:lock v:ext="edit" shapetype="t"/>
            </v:shapetype>
            <v:shape id="AutoShape 9" o:spid="_x0000_s1026" type="#_x0000_t32" style="position:absolute;margin-left:0;margin-top:.15pt;width:487.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"/>
          </w:pict>
        </mc:Fallback>
      </mc:AlternateContent>
    </w:r>
    <w:r w:rsidRPr="00A33AE4">
      <w:rPr>
        <w:rFonts w:ascii="Arial" w:hAnsi="Arial" w:cs="Arial"/>
        <w:sz w:val="16"/>
        <w:szCs w:val="18"/>
      </w:rPr>
      <w:fldChar w:fldCharType="begin"/>
    </w:r>
    <w:r w:rsidRPr="00A33AE4">
      <w:rPr>
        <w:rFonts w:ascii="Arial" w:hAnsi="Arial" w:cs="Arial"/>
        <w:sz w:val="16"/>
        <w:szCs w:val="18"/>
      </w:rPr>
      <w:instrText xml:space="preserve"> PAGE   \* MERGEFORMAT </w:instrText>
    </w:r>
    <w:r w:rsidRPr="00A33AE4">
      <w:rPr>
        <w:rFonts w:ascii="Arial" w:hAnsi="Arial" w:cs="Arial"/>
        <w:sz w:val="16"/>
        <w:szCs w:val="18"/>
      </w:rPr>
      <w:fldChar w:fldCharType="separate"/>
    </w:r>
    <w:r w:rsidR="002B3E05">
      <w:rPr>
        <w:rFonts w:ascii="Arial" w:hAnsi="Arial" w:cs="Arial"/>
        <w:noProof/>
        <w:sz w:val="16"/>
        <w:szCs w:val="18"/>
      </w:rPr>
      <w:t>5</w:t>
    </w:r>
    <w:r w:rsidRPr="00A33AE4">
      <w:rPr>
        <w:rFonts w:ascii="Arial" w:hAnsi="Arial" w:cs="Arial"/>
        <w:sz w:val="16"/>
        <w:szCs w:val="18"/>
      </w:rPr>
      <w:fldChar w:fldCharType="end"/>
    </w:r>
  </w:p>
  <w:p w14:paraId="0522D3CD" w14:textId="77777777" w:rsidR="000F7F29" w:rsidRDefault="000F7F29" w:rsidP="00B960AA">
    <w:pPr>
      <w:pStyle w:val="Rodap"/>
      <w:rPr>
        <w:i/>
        <w:iCs/>
        <w:sz w:val="16"/>
      </w:rPr>
    </w:pPr>
    <w:r>
      <w:rPr>
        <w:rFonts w:ascii="Bitstream Vera Sans" w:hAnsi="Bitstream Vera Sans"/>
        <w:i/>
        <w:iCs/>
        <w:sz w:val="16"/>
        <w:szCs w:val="22"/>
      </w:rPr>
      <w:t>Associação Brasileira de Física Médica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A278" w14:textId="77777777" w:rsidR="00B36B1C" w:rsidRDefault="00B36B1C">
      <w:r>
        <w:separator/>
      </w:r>
    </w:p>
  </w:footnote>
  <w:footnote w:type="continuationSeparator" w:id="0">
    <w:p w14:paraId="7F6EFCA5" w14:textId="77777777" w:rsidR="00B36B1C" w:rsidRDefault="00B36B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430A1" w14:textId="77777777" w:rsidR="000F7F29" w:rsidRPr="00026375" w:rsidRDefault="000F7F29" w:rsidP="00956C78">
    <w:pPr>
      <w:pStyle w:val="Cabealho"/>
      <w:tabs>
        <w:tab w:val="clear" w:pos="4419"/>
        <w:tab w:val="clear" w:pos="8838"/>
      </w:tabs>
      <w:jc w:val="right"/>
      <w:rPr>
        <w:rFonts w:ascii="Arial" w:hAnsi="Arial" w:cs="Arial"/>
        <w:b/>
      </w:rPr>
    </w:pPr>
    <w:r w:rsidRPr="00026375">
      <w:rPr>
        <w:rFonts w:ascii="Arial" w:hAnsi="Arial" w:cs="Arial"/>
        <w:b/>
      </w:rPr>
      <w:t>Artigo Original</w:t>
    </w:r>
  </w:p>
  <w:p w14:paraId="47AA563F" w14:textId="77777777" w:rsidR="000F7F29" w:rsidRPr="00104FF7" w:rsidRDefault="000F7F29" w:rsidP="00DB00C2">
    <w:pPr>
      <w:pStyle w:val="Cabealho"/>
      <w:tabs>
        <w:tab w:val="clear" w:pos="4419"/>
        <w:tab w:val="clear" w:pos="8838"/>
      </w:tabs>
      <w:spacing w:before="120"/>
      <w:jc w:val="right"/>
      <w:rPr>
        <w:rFonts w:ascii="Arial" w:hAnsi="Arial" w:cs="Arial"/>
        <w:i/>
        <w:sz w:val="16"/>
      </w:rPr>
    </w:pPr>
    <w:r>
      <w:rPr>
        <w:rFonts w:ascii="Arial" w:hAnsi="Arial" w:cs="Arial"/>
        <w:i/>
        <w:noProof/>
        <w:sz w:val="16"/>
      </w:rPr>
      <mc:AlternateContent>
        <mc:Choice Requires="wps">
          <w:drawing>
            <wp:anchor distT="0" distB="0" distL="114300" distR="114300" simplePos="0" relativeHeight="251656192" behindDoc="0" locked="0" layoutInCell="1" allowOverlap="1" wp14:anchorId="5F8DAABC" wp14:editId="58DBD399">
              <wp:simplePos x="0" y="0"/>
              <wp:positionH relativeFrom="column">
                <wp:posOffset>0</wp:posOffset>
              </wp:positionH>
              <wp:positionV relativeFrom="paragraph">
                <wp:posOffset>24130</wp:posOffset>
              </wp:positionV>
              <wp:extent cx="6191885" cy="0"/>
              <wp:effectExtent l="12700" t="11430" r="31115" b="2667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97825" id="_x0000_t32" coordsize="21600,21600" o:spt="32" o:oned="t" path="m,l21600,21600e" filled="f">
              <v:path arrowok="t" fillok="f" o:connecttype="none"/>
              <o:lock v:ext="edit" shapetype="t"/>
            </v:shapetype>
            <v:shape id="AutoShape 6" o:spid="_x0000_s1026" type="#_x0000_t32" style="position:absolute;margin-left:0;margin-top:1.9pt;width:487.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" strokecolor="gray"/>
          </w:pict>
        </mc:Fallback>
      </mc:AlternateContent>
    </w:r>
    <w:r w:rsidRPr="00104FF7">
      <w:rPr>
        <w:rFonts w:ascii="Arial" w:hAnsi="Arial" w:cs="Arial"/>
        <w:i/>
        <w:sz w:val="16"/>
      </w:rPr>
      <w:t>Revista Brasileira de Física Médica. 201</w:t>
    </w:r>
    <w:proofErr w:type="gramStart"/>
    <w:r w:rsidRPr="00104FF7">
      <w:rPr>
        <w:rFonts w:ascii="Arial" w:hAnsi="Arial" w:cs="Arial"/>
        <w:i/>
        <w:sz w:val="16"/>
      </w:rPr>
      <w:t>X;X</w:t>
    </w:r>
    <w:proofErr w:type="gramEnd"/>
    <w:r w:rsidRPr="00104FF7">
      <w:rPr>
        <w:rFonts w:ascii="Arial" w:hAnsi="Arial" w:cs="Arial"/>
        <w:i/>
        <w:sz w:val="16"/>
      </w:rPr>
      <w:t>(X):X-X.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1B04" w14:textId="77777777" w:rsidR="000F7F29" w:rsidRPr="004B6A73" w:rsidRDefault="000F7F29" w:rsidP="004B6A73">
    <w:pPr>
      <w:pStyle w:val="Cabealho"/>
      <w:jc w:val="right"/>
      <w:rPr>
        <w:rFonts w:ascii="Arial" w:hAnsi="Arial" w:cs="Arial"/>
        <w:i/>
      </w:rPr>
    </w:pPr>
    <w:r w:rsidRPr="004B6A73">
      <w:rPr>
        <w:rFonts w:ascii="Arial" w:hAnsi="Arial" w:cs="Arial"/>
        <w:i/>
        <w:sz w:val="16"/>
      </w:rPr>
      <w:t>Revista Brasileira de Física Médica. 201X;X(X):X-X.</w:t>
    </w:r>
    <w:r>
      <w:rPr>
        <w:rFonts w:ascii="Arial" w:hAnsi="Arial" w:cs="Arial"/>
        <w:i/>
        <w:iCs/>
        <w:noProof/>
        <w:sz w:val="20"/>
      </w:rPr>
      <mc:AlternateContent>
        <mc:Choice Requires="wps">
          <w:drawing>
            <wp:anchor distT="0" distB="0" distL="114300" distR="114300" simplePos="0" relativeHeight="251655680" behindDoc="0" locked="0" layoutInCell="1" allowOverlap="1" wp14:anchorId="58486B4E" wp14:editId="6D497FBA">
              <wp:simplePos x="0" y="0"/>
              <wp:positionH relativeFrom="column">
                <wp:posOffset>0</wp:posOffset>
              </wp:positionH>
              <wp:positionV relativeFrom="paragraph">
                <wp:posOffset>118745</wp:posOffset>
              </wp:positionV>
              <wp:extent cx="6055995" cy="0"/>
              <wp:effectExtent l="12700" t="17145" r="27305" b="209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28BF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76.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" strokecolor="gray"/>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5BEA" w14:textId="77777777" w:rsidR="000F7F29" w:rsidRPr="004B6A73" w:rsidRDefault="000F7F29" w:rsidP="004B6A73">
    <w:pPr>
      <w:pStyle w:val="Cabealho"/>
      <w:jc w:val="right"/>
      <w:rPr>
        <w:rFonts w:ascii="Arial" w:hAnsi="Arial" w:cs="Arial"/>
        <w:i/>
      </w:rPr>
    </w:pPr>
    <w:r>
      <w:rPr>
        <w:rFonts w:ascii="Arial" w:hAnsi="Arial" w:cs="Arial"/>
        <w:i/>
        <w:iCs/>
        <w:noProof/>
        <w:sz w:val="20"/>
      </w:rPr>
      <mc:AlternateContent>
        <mc:Choice Requires="wps">
          <w:drawing>
            <wp:anchor distT="0" distB="0" distL="114300" distR="114300" simplePos="0" relativeHeight="251656704" behindDoc="0" locked="0" layoutInCell="1" allowOverlap="1" wp14:anchorId="37B5EE18" wp14:editId="597BDB5F">
              <wp:simplePos x="0" y="0"/>
              <wp:positionH relativeFrom="column">
                <wp:posOffset>0</wp:posOffset>
              </wp:positionH>
              <wp:positionV relativeFrom="paragraph">
                <wp:posOffset>118745</wp:posOffset>
              </wp:positionV>
              <wp:extent cx="6191885" cy="0"/>
              <wp:effectExtent l="12700" t="17145" r="31115" b="209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F94AB"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87.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y7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"/>
          </w:pict>
        </mc:Fallback>
      </mc:AlternateContent>
    </w:r>
    <w:r w:rsidRPr="004B6A73">
      <w:rPr>
        <w:rFonts w:ascii="Arial" w:hAnsi="Arial" w:cs="Arial"/>
        <w:i/>
        <w:sz w:val="16"/>
      </w:rPr>
      <w:t>Revista Brasileira de Física Médica. 201</w:t>
    </w:r>
    <w:proofErr w:type="gramStart"/>
    <w:r w:rsidRPr="004B6A73">
      <w:rPr>
        <w:rFonts w:ascii="Arial" w:hAnsi="Arial" w:cs="Arial"/>
        <w:i/>
        <w:sz w:val="16"/>
      </w:rPr>
      <w:t>X;X</w:t>
    </w:r>
    <w:proofErr w:type="gramEnd"/>
    <w:r w:rsidRPr="004B6A73">
      <w:rPr>
        <w:rFonts w:ascii="Arial" w:hAnsi="Arial" w:cs="Arial"/>
        <w:i/>
        <w:sz w:val="16"/>
      </w:rPr>
      <w:t>(X):X-X.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429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1B87ECF"/>
    <w:multiLevelType w:val="hybridMultilevel"/>
    <w:tmpl w:val="2ABA7B4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xMTc3tzAxtDA0NTdQ0lEKTi0uzszPAykwrgUAuwEHjSwAAAA="/>
  </w:docVars>
  <w:rsids>
    <w:rsidRoot w:val="001C6087"/>
    <w:rsid w:val="00002948"/>
    <w:rsid w:val="00017733"/>
    <w:rsid w:val="0002031B"/>
    <w:rsid w:val="0002585F"/>
    <w:rsid w:val="00026375"/>
    <w:rsid w:val="000279C2"/>
    <w:rsid w:val="00041785"/>
    <w:rsid w:val="00046A0E"/>
    <w:rsid w:val="000540E6"/>
    <w:rsid w:val="000621F3"/>
    <w:rsid w:val="0006300C"/>
    <w:rsid w:val="00067EB7"/>
    <w:rsid w:val="0008557B"/>
    <w:rsid w:val="00090509"/>
    <w:rsid w:val="00091A9C"/>
    <w:rsid w:val="00097FD4"/>
    <w:rsid w:val="000C3C0B"/>
    <w:rsid w:val="000C43AE"/>
    <w:rsid w:val="000E1BD8"/>
    <w:rsid w:val="000F2649"/>
    <w:rsid w:val="000F57C9"/>
    <w:rsid w:val="000F7F29"/>
    <w:rsid w:val="00104FF7"/>
    <w:rsid w:val="00111FA4"/>
    <w:rsid w:val="001144EC"/>
    <w:rsid w:val="00126062"/>
    <w:rsid w:val="001527E0"/>
    <w:rsid w:val="00164332"/>
    <w:rsid w:val="00176CB7"/>
    <w:rsid w:val="001779C2"/>
    <w:rsid w:val="00195E79"/>
    <w:rsid w:val="001B127B"/>
    <w:rsid w:val="001B6911"/>
    <w:rsid w:val="001C3C4A"/>
    <w:rsid w:val="001C6087"/>
    <w:rsid w:val="001E4F4A"/>
    <w:rsid w:val="001E60BB"/>
    <w:rsid w:val="001F0D4D"/>
    <w:rsid w:val="0020160A"/>
    <w:rsid w:val="00221E85"/>
    <w:rsid w:val="002237CD"/>
    <w:rsid w:val="00244582"/>
    <w:rsid w:val="00260DBA"/>
    <w:rsid w:val="002658F1"/>
    <w:rsid w:val="002B3E05"/>
    <w:rsid w:val="002B51E9"/>
    <w:rsid w:val="002C5B4F"/>
    <w:rsid w:val="002D77EE"/>
    <w:rsid w:val="002E6D15"/>
    <w:rsid w:val="002E6F37"/>
    <w:rsid w:val="003048CB"/>
    <w:rsid w:val="00305ECA"/>
    <w:rsid w:val="003068BC"/>
    <w:rsid w:val="00350994"/>
    <w:rsid w:val="003527BC"/>
    <w:rsid w:val="00355A3C"/>
    <w:rsid w:val="00385C6A"/>
    <w:rsid w:val="0039296E"/>
    <w:rsid w:val="00395AE2"/>
    <w:rsid w:val="003D3E95"/>
    <w:rsid w:val="003E214F"/>
    <w:rsid w:val="003F0176"/>
    <w:rsid w:val="00400DBA"/>
    <w:rsid w:val="00402CD9"/>
    <w:rsid w:val="0041310F"/>
    <w:rsid w:val="004324F2"/>
    <w:rsid w:val="00435B27"/>
    <w:rsid w:val="00470171"/>
    <w:rsid w:val="00472A14"/>
    <w:rsid w:val="00491FBE"/>
    <w:rsid w:val="004A5046"/>
    <w:rsid w:val="004B6A73"/>
    <w:rsid w:val="004C1DAC"/>
    <w:rsid w:val="004C4BFE"/>
    <w:rsid w:val="004E3699"/>
    <w:rsid w:val="004F5554"/>
    <w:rsid w:val="0053306E"/>
    <w:rsid w:val="00545CE9"/>
    <w:rsid w:val="00546983"/>
    <w:rsid w:val="00550001"/>
    <w:rsid w:val="00571AC8"/>
    <w:rsid w:val="00573743"/>
    <w:rsid w:val="0057682D"/>
    <w:rsid w:val="005A5EB4"/>
    <w:rsid w:val="005B25C9"/>
    <w:rsid w:val="005D4B10"/>
    <w:rsid w:val="005D5C73"/>
    <w:rsid w:val="005E5062"/>
    <w:rsid w:val="005F3603"/>
    <w:rsid w:val="005F3B4A"/>
    <w:rsid w:val="00613E3C"/>
    <w:rsid w:val="00614659"/>
    <w:rsid w:val="00614730"/>
    <w:rsid w:val="00636AB6"/>
    <w:rsid w:val="00643898"/>
    <w:rsid w:val="00651358"/>
    <w:rsid w:val="00656D3E"/>
    <w:rsid w:val="006626F4"/>
    <w:rsid w:val="00667C50"/>
    <w:rsid w:val="006B35AA"/>
    <w:rsid w:val="006B3DDF"/>
    <w:rsid w:val="006D0B75"/>
    <w:rsid w:val="006D40E3"/>
    <w:rsid w:val="006E41B3"/>
    <w:rsid w:val="006F7652"/>
    <w:rsid w:val="00703947"/>
    <w:rsid w:val="00716347"/>
    <w:rsid w:val="00731B7B"/>
    <w:rsid w:val="00743920"/>
    <w:rsid w:val="00760739"/>
    <w:rsid w:val="0077596D"/>
    <w:rsid w:val="007C3AF6"/>
    <w:rsid w:val="007C4FF2"/>
    <w:rsid w:val="007D284E"/>
    <w:rsid w:val="007F7DA1"/>
    <w:rsid w:val="008336BD"/>
    <w:rsid w:val="00856ED4"/>
    <w:rsid w:val="00857E60"/>
    <w:rsid w:val="00872A69"/>
    <w:rsid w:val="00875C45"/>
    <w:rsid w:val="0088653E"/>
    <w:rsid w:val="00890759"/>
    <w:rsid w:val="00893A3B"/>
    <w:rsid w:val="00897B1B"/>
    <w:rsid w:val="008A111D"/>
    <w:rsid w:val="008A1816"/>
    <w:rsid w:val="008B1662"/>
    <w:rsid w:val="008B228B"/>
    <w:rsid w:val="008B34A7"/>
    <w:rsid w:val="008B6A56"/>
    <w:rsid w:val="008E084B"/>
    <w:rsid w:val="008E7534"/>
    <w:rsid w:val="008F7739"/>
    <w:rsid w:val="00914B8D"/>
    <w:rsid w:val="0091522D"/>
    <w:rsid w:val="009275BC"/>
    <w:rsid w:val="009559B1"/>
    <w:rsid w:val="00956C78"/>
    <w:rsid w:val="009629BD"/>
    <w:rsid w:val="00964474"/>
    <w:rsid w:val="0096653A"/>
    <w:rsid w:val="00995720"/>
    <w:rsid w:val="009A3208"/>
    <w:rsid w:val="009A5DD1"/>
    <w:rsid w:val="009B3E40"/>
    <w:rsid w:val="009C3B5F"/>
    <w:rsid w:val="009C49CF"/>
    <w:rsid w:val="009F76BB"/>
    <w:rsid w:val="00A129C1"/>
    <w:rsid w:val="00A33AE4"/>
    <w:rsid w:val="00A34096"/>
    <w:rsid w:val="00A416E4"/>
    <w:rsid w:val="00A4708D"/>
    <w:rsid w:val="00A649C7"/>
    <w:rsid w:val="00A84A08"/>
    <w:rsid w:val="00A92036"/>
    <w:rsid w:val="00A96940"/>
    <w:rsid w:val="00AA384C"/>
    <w:rsid w:val="00AB2556"/>
    <w:rsid w:val="00AB295D"/>
    <w:rsid w:val="00AB3002"/>
    <w:rsid w:val="00AB3387"/>
    <w:rsid w:val="00AB4A00"/>
    <w:rsid w:val="00AB71B6"/>
    <w:rsid w:val="00AC2D7B"/>
    <w:rsid w:val="00AE0CE6"/>
    <w:rsid w:val="00AE1994"/>
    <w:rsid w:val="00AE7A7B"/>
    <w:rsid w:val="00B00556"/>
    <w:rsid w:val="00B22E3F"/>
    <w:rsid w:val="00B32144"/>
    <w:rsid w:val="00B36B1C"/>
    <w:rsid w:val="00B51D88"/>
    <w:rsid w:val="00B636D2"/>
    <w:rsid w:val="00B64186"/>
    <w:rsid w:val="00B65857"/>
    <w:rsid w:val="00B72939"/>
    <w:rsid w:val="00B74522"/>
    <w:rsid w:val="00B82CC0"/>
    <w:rsid w:val="00B858E2"/>
    <w:rsid w:val="00B960AA"/>
    <w:rsid w:val="00BB5A4F"/>
    <w:rsid w:val="00BC3EA5"/>
    <w:rsid w:val="00BC51C7"/>
    <w:rsid w:val="00BC698D"/>
    <w:rsid w:val="00BE47A0"/>
    <w:rsid w:val="00C01893"/>
    <w:rsid w:val="00C1589A"/>
    <w:rsid w:val="00C200F3"/>
    <w:rsid w:val="00C23774"/>
    <w:rsid w:val="00C25088"/>
    <w:rsid w:val="00C43821"/>
    <w:rsid w:val="00C66D0B"/>
    <w:rsid w:val="00C83993"/>
    <w:rsid w:val="00C909FD"/>
    <w:rsid w:val="00CB2AEB"/>
    <w:rsid w:val="00D141DE"/>
    <w:rsid w:val="00D243CC"/>
    <w:rsid w:val="00D45F0A"/>
    <w:rsid w:val="00D542B8"/>
    <w:rsid w:val="00D56AED"/>
    <w:rsid w:val="00D60D5E"/>
    <w:rsid w:val="00D642B0"/>
    <w:rsid w:val="00D701B7"/>
    <w:rsid w:val="00D74F29"/>
    <w:rsid w:val="00D762D7"/>
    <w:rsid w:val="00D90EAC"/>
    <w:rsid w:val="00DB00C2"/>
    <w:rsid w:val="00DB6FDE"/>
    <w:rsid w:val="00DC02AC"/>
    <w:rsid w:val="00DC7280"/>
    <w:rsid w:val="00DD0C10"/>
    <w:rsid w:val="00DE1B25"/>
    <w:rsid w:val="00E11750"/>
    <w:rsid w:val="00E13743"/>
    <w:rsid w:val="00E14FFA"/>
    <w:rsid w:val="00E26F36"/>
    <w:rsid w:val="00E50E71"/>
    <w:rsid w:val="00E578C8"/>
    <w:rsid w:val="00E73D87"/>
    <w:rsid w:val="00E822A7"/>
    <w:rsid w:val="00EA3CA8"/>
    <w:rsid w:val="00EA680A"/>
    <w:rsid w:val="00EB1AFC"/>
    <w:rsid w:val="00EC44F6"/>
    <w:rsid w:val="00ED0EFD"/>
    <w:rsid w:val="00ED2C7E"/>
    <w:rsid w:val="00ED4CF9"/>
    <w:rsid w:val="00EE2A2E"/>
    <w:rsid w:val="00EF08E7"/>
    <w:rsid w:val="00EF345D"/>
    <w:rsid w:val="00EF3927"/>
    <w:rsid w:val="00EF57A8"/>
    <w:rsid w:val="00F43094"/>
    <w:rsid w:val="00F95167"/>
    <w:rsid w:val="00F97E72"/>
    <w:rsid w:val="00FA1059"/>
    <w:rsid w:val="00FA1DFE"/>
    <w:rsid w:val="00FA232F"/>
    <w:rsid w:val="00FA3476"/>
    <w:rsid w:val="00FB10DB"/>
    <w:rsid w:val="00FB4E52"/>
    <w:rsid w:val="00FB6F69"/>
    <w:rsid w:val="00FC0500"/>
    <w:rsid w:val="00FD5FC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42EB1"/>
  <w15:docId w15:val="{AC1AB607-845E-4D11-89D3-35C16BD3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character" w:styleId="HiperlinkVisitado">
    <w:name w:val="FollowedHyperlink"/>
    <w:semiHidden/>
    <w:rPr>
      <w:color w:val="800080"/>
      <w:u w:val="single"/>
    </w:r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Arial Unicode MS" w:hAnsi="Arial Unicode MS"/>
      <w:sz w:val="23"/>
      <w:szCs w:val="23"/>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character" w:styleId="Refdecomentrio">
    <w:name w:val="annotation reference"/>
    <w:semiHidden/>
    <w:unhideWhenUsed/>
    <w:rPr>
      <w:sz w:val="16"/>
      <w:szCs w:val="16"/>
    </w:rPr>
  </w:style>
  <w:style w:type="paragraph" w:styleId="Textodecomentrio">
    <w:name w:val="annotation text"/>
    <w:basedOn w:val="Normal"/>
    <w:unhideWhenUsed/>
    <w:rPr>
      <w:sz w:val="20"/>
      <w:szCs w:val="20"/>
    </w:rPr>
  </w:style>
  <w:style w:type="character" w:customStyle="1" w:styleId="TextodecomentrioChar">
    <w:name w:val="Texto de comentário Char"/>
    <w:basedOn w:val="Fontepargpadro"/>
    <w:semiHidden/>
  </w:style>
  <w:style w:type="paragraph" w:styleId="Assuntodocomentrio">
    <w:name w:val="annotation subject"/>
    <w:basedOn w:val="Textodecomentrio"/>
    <w:next w:val="Textodecomentrio"/>
    <w:semiHidden/>
    <w:unhideWhenUsed/>
    <w:rPr>
      <w:b/>
      <w:bCs/>
    </w:rPr>
  </w:style>
  <w:style w:type="character" w:customStyle="1" w:styleId="AssuntodocomentrioChar">
    <w:name w:val="Assunto do comentário Char"/>
    <w:semiHidden/>
    <w:rPr>
      <w:b/>
      <w:bCs/>
    </w:rPr>
  </w:style>
  <w:style w:type="character" w:customStyle="1" w:styleId="RodapChar">
    <w:name w:val="Rodapé Char"/>
    <w:link w:val="Rodap"/>
    <w:uiPriority w:val="99"/>
    <w:rsid w:val="00A33AE4"/>
    <w:rPr>
      <w:sz w:val="24"/>
      <w:szCs w:val="24"/>
    </w:rPr>
  </w:style>
  <w:style w:type="character" w:styleId="Forte">
    <w:name w:val="Strong"/>
    <w:uiPriority w:val="22"/>
    <w:qFormat/>
    <w:rsid w:val="00FC0500"/>
    <w:rPr>
      <w:b/>
      <w:bCs/>
    </w:rPr>
  </w:style>
  <w:style w:type="paragraph" w:customStyle="1" w:styleId="Default">
    <w:name w:val="Default"/>
    <w:rsid w:val="007C4FF2"/>
    <w:pPr>
      <w:autoSpaceDE w:val="0"/>
      <w:autoSpaceDN w:val="0"/>
      <w:adjustRightInd w:val="0"/>
    </w:pPr>
    <w:rPr>
      <w:color w:val="000000"/>
      <w:sz w:val="24"/>
      <w:szCs w:val="24"/>
    </w:rPr>
  </w:style>
  <w:style w:type="character" w:customStyle="1" w:styleId="CabealhoChar">
    <w:name w:val="Cabeçalho Char"/>
    <w:basedOn w:val="Fontepargpadro"/>
    <w:link w:val="Cabealho"/>
    <w:semiHidden/>
    <w:rsid w:val="00875C45"/>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385">
      <w:bodyDiv w:val="1"/>
      <w:marLeft w:val="0"/>
      <w:marRight w:val="0"/>
      <w:marTop w:val="0"/>
      <w:marBottom w:val="0"/>
      <w:divBdr>
        <w:top w:val="none" w:sz="0" w:space="0" w:color="auto"/>
        <w:left w:val="none" w:sz="0" w:space="0" w:color="auto"/>
        <w:bottom w:val="none" w:sz="0" w:space="0" w:color="auto"/>
        <w:right w:val="none" w:sz="0" w:space="0" w:color="auto"/>
      </w:divBdr>
    </w:div>
    <w:div w:id="86317484">
      <w:bodyDiv w:val="1"/>
      <w:marLeft w:val="0"/>
      <w:marRight w:val="0"/>
      <w:marTop w:val="0"/>
      <w:marBottom w:val="0"/>
      <w:divBdr>
        <w:top w:val="none" w:sz="0" w:space="0" w:color="auto"/>
        <w:left w:val="none" w:sz="0" w:space="0" w:color="auto"/>
        <w:bottom w:val="none" w:sz="0" w:space="0" w:color="auto"/>
        <w:right w:val="none" w:sz="0" w:space="0" w:color="auto"/>
      </w:divBdr>
    </w:div>
    <w:div w:id="195629565">
      <w:bodyDiv w:val="1"/>
      <w:marLeft w:val="0"/>
      <w:marRight w:val="0"/>
      <w:marTop w:val="0"/>
      <w:marBottom w:val="0"/>
      <w:divBdr>
        <w:top w:val="none" w:sz="0" w:space="0" w:color="auto"/>
        <w:left w:val="none" w:sz="0" w:space="0" w:color="auto"/>
        <w:bottom w:val="none" w:sz="0" w:space="0" w:color="auto"/>
        <w:right w:val="none" w:sz="0" w:space="0" w:color="auto"/>
      </w:divBdr>
    </w:div>
    <w:div w:id="276956443">
      <w:bodyDiv w:val="1"/>
      <w:marLeft w:val="0"/>
      <w:marRight w:val="0"/>
      <w:marTop w:val="0"/>
      <w:marBottom w:val="0"/>
      <w:divBdr>
        <w:top w:val="none" w:sz="0" w:space="0" w:color="auto"/>
        <w:left w:val="none" w:sz="0" w:space="0" w:color="auto"/>
        <w:bottom w:val="none" w:sz="0" w:space="0" w:color="auto"/>
        <w:right w:val="none" w:sz="0" w:space="0" w:color="auto"/>
      </w:divBdr>
    </w:div>
    <w:div w:id="370611941">
      <w:bodyDiv w:val="1"/>
      <w:marLeft w:val="0"/>
      <w:marRight w:val="0"/>
      <w:marTop w:val="0"/>
      <w:marBottom w:val="0"/>
      <w:divBdr>
        <w:top w:val="none" w:sz="0" w:space="0" w:color="auto"/>
        <w:left w:val="none" w:sz="0" w:space="0" w:color="auto"/>
        <w:bottom w:val="none" w:sz="0" w:space="0" w:color="auto"/>
        <w:right w:val="none" w:sz="0" w:space="0" w:color="auto"/>
      </w:divBdr>
    </w:div>
    <w:div w:id="453518918">
      <w:bodyDiv w:val="1"/>
      <w:marLeft w:val="0"/>
      <w:marRight w:val="0"/>
      <w:marTop w:val="0"/>
      <w:marBottom w:val="0"/>
      <w:divBdr>
        <w:top w:val="none" w:sz="0" w:space="0" w:color="auto"/>
        <w:left w:val="none" w:sz="0" w:space="0" w:color="auto"/>
        <w:bottom w:val="none" w:sz="0" w:space="0" w:color="auto"/>
        <w:right w:val="none" w:sz="0" w:space="0" w:color="auto"/>
      </w:divBdr>
    </w:div>
    <w:div w:id="567689063">
      <w:bodyDiv w:val="1"/>
      <w:marLeft w:val="0"/>
      <w:marRight w:val="0"/>
      <w:marTop w:val="0"/>
      <w:marBottom w:val="0"/>
      <w:divBdr>
        <w:top w:val="none" w:sz="0" w:space="0" w:color="auto"/>
        <w:left w:val="none" w:sz="0" w:space="0" w:color="auto"/>
        <w:bottom w:val="none" w:sz="0" w:space="0" w:color="auto"/>
        <w:right w:val="none" w:sz="0" w:space="0" w:color="auto"/>
      </w:divBdr>
    </w:div>
    <w:div w:id="578366378">
      <w:bodyDiv w:val="1"/>
      <w:marLeft w:val="0"/>
      <w:marRight w:val="0"/>
      <w:marTop w:val="0"/>
      <w:marBottom w:val="0"/>
      <w:divBdr>
        <w:top w:val="none" w:sz="0" w:space="0" w:color="auto"/>
        <w:left w:val="none" w:sz="0" w:space="0" w:color="auto"/>
        <w:bottom w:val="none" w:sz="0" w:space="0" w:color="auto"/>
        <w:right w:val="none" w:sz="0" w:space="0" w:color="auto"/>
      </w:divBdr>
    </w:div>
    <w:div w:id="649869598">
      <w:bodyDiv w:val="1"/>
      <w:marLeft w:val="0"/>
      <w:marRight w:val="0"/>
      <w:marTop w:val="0"/>
      <w:marBottom w:val="0"/>
      <w:divBdr>
        <w:top w:val="none" w:sz="0" w:space="0" w:color="auto"/>
        <w:left w:val="none" w:sz="0" w:space="0" w:color="auto"/>
        <w:bottom w:val="none" w:sz="0" w:space="0" w:color="auto"/>
        <w:right w:val="none" w:sz="0" w:space="0" w:color="auto"/>
      </w:divBdr>
      <w:divsChild>
        <w:div w:id="35783462">
          <w:marLeft w:val="0"/>
          <w:marRight w:val="0"/>
          <w:marTop w:val="0"/>
          <w:marBottom w:val="0"/>
          <w:divBdr>
            <w:top w:val="none" w:sz="0" w:space="0" w:color="auto"/>
            <w:left w:val="none" w:sz="0" w:space="0" w:color="auto"/>
            <w:bottom w:val="none" w:sz="0" w:space="0" w:color="auto"/>
            <w:right w:val="none" w:sz="0" w:space="0" w:color="auto"/>
          </w:divBdr>
        </w:div>
        <w:div w:id="1411006753">
          <w:marLeft w:val="0"/>
          <w:marRight w:val="0"/>
          <w:marTop w:val="0"/>
          <w:marBottom w:val="0"/>
          <w:divBdr>
            <w:top w:val="none" w:sz="0" w:space="0" w:color="auto"/>
            <w:left w:val="none" w:sz="0" w:space="0" w:color="auto"/>
            <w:bottom w:val="none" w:sz="0" w:space="0" w:color="auto"/>
            <w:right w:val="none" w:sz="0" w:space="0" w:color="auto"/>
          </w:divBdr>
        </w:div>
      </w:divsChild>
    </w:div>
    <w:div w:id="911234436">
      <w:bodyDiv w:val="1"/>
      <w:marLeft w:val="0"/>
      <w:marRight w:val="0"/>
      <w:marTop w:val="0"/>
      <w:marBottom w:val="0"/>
      <w:divBdr>
        <w:top w:val="none" w:sz="0" w:space="0" w:color="auto"/>
        <w:left w:val="none" w:sz="0" w:space="0" w:color="auto"/>
        <w:bottom w:val="none" w:sz="0" w:space="0" w:color="auto"/>
        <w:right w:val="none" w:sz="0" w:space="0" w:color="auto"/>
      </w:divBdr>
    </w:div>
    <w:div w:id="1019695333">
      <w:bodyDiv w:val="1"/>
      <w:marLeft w:val="0"/>
      <w:marRight w:val="0"/>
      <w:marTop w:val="0"/>
      <w:marBottom w:val="0"/>
      <w:divBdr>
        <w:top w:val="none" w:sz="0" w:space="0" w:color="auto"/>
        <w:left w:val="none" w:sz="0" w:space="0" w:color="auto"/>
        <w:bottom w:val="none" w:sz="0" w:space="0" w:color="auto"/>
        <w:right w:val="none" w:sz="0" w:space="0" w:color="auto"/>
      </w:divBdr>
      <w:divsChild>
        <w:div w:id="608046426">
          <w:marLeft w:val="0"/>
          <w:marRight w:val="0"/>
          <w:marTop w:val="0"/>
          <w:marBottom w:val="0"/>
          <w:divBdr>
            <w:top w:val="none" w:sz="0" w:space="0" w:color="auto"/>
            <w:left w:val="none" w:sz="0" w:space="0" w:color="auto"/>
            <w:bottom w:val="none" w:sz="0" w:space="0" w:color="auto"/>
            <w:right w:val="none" w:sz="0" w:space="0" w:color="auto"/>
          </w:divBdr>
        </w:div>
        <w:div w:id="1147820780">
          <w:marLeft w:val="0"/>
          <w:marRight w:val="0"/>
          <w:marTop w:val="0"/>
          <w:marBottom w:val="0"/>
          <w:divBdr>
            <w:top w:val="none" w:sz="0" w:space="0" w:color="auto"/>
            <w:left w:val="none" w:sz="0" w:space="0" w:color="auto"/>
            <w:bottom w:val="none" w:sz="0" w:space="0" w:color="auto"/>
            <w:right w:val="none" w:sz="0" w:space="0" w:color="auto"/>
          </w:divBdr>
        </w:div>
      </w:divsChild>
    </w:div>
    <w:div w:id="1697536925">
      <w:bodyDiv w:val="1"/>
      <w:marLeft w:val="0"/>
      <w:marRight w:val="0"/>
      <w:marTop w:val="0"/>
      <w:marBottom w:val="0"/>
      <w:divBdr>
        <w:top w:val="none" w:sz="0" w:space="0" w:color="auto"/>
        <w:left w:val="none" w:sz="0" w:space="0" w:color="auto"/>
        <w:bottom w:val="none" w:sz="0" w:space="0" w:color="auto"/>
        <w:right w:val="none" w:sz="0" w:space="0" w:color="auto"/>
      </w:divBdr>
    </w:div>
    <w:div w:id="1819220990">
      <w:bodyDiv w:val="1"/>
      <w:marLeft w:val="0"/>
      <w:marRight w:val="0"/>
      <w:marTop w:val="0"/>
      <w:marBottom w:val="0"/>
      <w:divBdr>
        <w:top w:val="none" w:sz="0" w:space="0" w:color="auto"/>
        <w:left w:val="none" w:sz="0" w:space="0" w:color="auto"/>
        <w:bottom w:val="none" w:sz="0" w:space="0" w:color="auto"/>
        <w:right w:val="none" w:sz="0" w:space="0" w:color="auto"/>
      </w:divBdr>
      <w:divsChild>
        <w:div w:id="1668897665">
          <w:marLeft w:val="0"/>
          <w:marRight w:val="0"/>
          <w:marTop w:val="0"/>
          <w:marBottom w:val="0"/>
          <w:divBdr>
            <w:top w:val="none" w:sz="0" w:space="0" w:color="auto"/>
            <w:left w:val="none" w:sz="0" w:space="0" w:color="auto"/>
            <w:bottom w:val="none" w:sz="0" w:space="0" w:color="auto"/>
            <w:right w:val="none" w:sz="0" w:space="0" w:color="auto"/>
          </w:divBdr>
        </w:div>
        <w:div w:id="415709668">
          <w:marLeft w:val="0"/>
          <w:marRight w:val="0"/>
          <w:marTop w:val="0"/>
          <w:marBottom w:val="0"/>
          <w:divBdr>
            <w:top w:val="none" w:sz="0" w:space="0" w:color="auto"/>
            <w:left w:val="none" w:sz="0" w:space="0" w:color="auto"/>
            <w:bottom w:val="none" w:sz="0" w:space="0" w:color="auto"/>
            <w:right w:val="none" w:sz="0" w:space="0" w:color="auto"/>
          </w:divBdr>
        </w:div>
      </w:divsChild>
    </w:div>
    <w:div w:id="1918711532">
      <w:bodyDiv w:val="1"/>
      <w:marLeft w:val="0"/>
      <w:marRight w:val="0"/>
      <w:marTop w:val="0"/>
      <w:marBottom w:val="0"/>
      <w:divBdr>
        <w:top w:val="none" w:sz="0" w:space="0" w:color="auto"/>
        <w:left w:val="none" w:sz="0" w:space="0" w:color="auto"/>
        <w:bottom w:val="none" w:sz="0" w:space="0" w:color="auto"/>
        <w:right w:val="none" w:sz="0" w:space="0" w:color="auto"/>
      </w:divBdr>
    </w:div>
    <w:div w:id="1974287638">
      <w:bodyDiv w:val="1"/>
      <w:marLeft w:val="0"/>
      <w:marRight w:val="0"/>
      <w:marTop w:val="0"/>
      <w:marBottom w:val="0"/>
      <w:divBdr>
        <w:top w:val="none" w:sz="0" w:space="0" w:color="auto"/>
        <w:left w:val="none" w:sz="0" w:space="0" w:color="auto"/>
        <w:bottom w:val="none" w:sz="0" w:space="0" w:color="auto"/>
        <w:right w:val="none" w:sz="0" w:space="0" w:color="auto"/>
      </w:divBdr>
    </w:div>
    <w:div w:id="1993244296">
      <w:bodyDiv w:val="1"/>
      <w:marLeft w:val="0"/>
      <w:marRight w:val="0"/>
      <w:marTop w:val="0"/>
      <w:marBottom w:val="0"/>
      <w:divBdr>
        <w:top w:val="none" w:sz="0" w:space="0" w:color="auto"/>
        <w:left w:val="none" w:sz="0" w:space="0" w:color="auto"/>
        <w:bottom w:val="none" w:sz="0" w:space="0" w:color="auto"/>
        <w:right w:val="none" w:sz="0" w:space="0" w:color="auto"/>
      </w:divBdr>
    </w:div>
    <w:div w:id="2015183442">
      <w:bodyDiv w:val="1"/>
      <w:marLeft w:val="0"/>
      <w:marRight w:val="0"/>
      <w:marTop w:val="0"/>
      <w:marBottom w:val="0"/>
      <w:divBdr>
        <w:top w:val="none" w:sz="0" w:space="0" w:color="auto"/>
        <w:left w:val="none" w:sz="0" w:space="0" w:color="auto"/>
        <w:bottom w:val="none" w:sz="0" w:space="0" w:color="auto"/>
        <w:right w:val="none" w:sz="0" w:space="0" w:color="auto"/>
      </w:divBdr>
    </w:div>
    <w:div w:id="202180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5AC7-1B2D-422F-80C4-160137CD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4</Pages>
  <Words>9755</Words>
  <Characters>52681</Characters>
  <Application>Microsoft Office Word</Application>
  <DocSecurity>0</DocSecurity>
  <Lines>439</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RBFM</vt:lpstr>
      <vt:lpstr>RBFM</vt:lpstr>
    </vt:vector>
  </TitlesOfParts>
  <Company/>
  <LinksUpToDate>false</LinksUpToDate>
  <CharactersWithSpaces>62312</CharactersWithSpaces>
  <SharedDoc>false</SharedDoc>
  <HLinks>
    <vt:vector size="12" baseType="variant">
      <vt:variant>
        <vt:i4>3342376</vt:i4>
      </vt:variant>
      <vt:variant>
        <vt:i4>0</vt:i4>
      </vt:variant>
      <vt:variant>
        <vt:i4>0</vt:i4>
      </vt:variant>
      <vt:variant>
        <vt:i4>5</vt:i4>
      </vt:variant>
      <vt:variant>
        <vt:lpwstr>http://www.aip.org/pacs/index.html</vt:lpwstr>
      </vt:variant>
      <vt:variant>
        <vt:lpwstr/>
      </vt:variant>
      <vt:variant>
        <vt:i4>1441844</vt:i4>
      </vt:variant>
      <vt:variant>
        <vt:i4>8535</vt:i4>
      </vt:variant>
      <vt:variant>
        <vt:i4>1025</vt:i4>
      </vt:variant>
      <vt:variant>
        <vt:i4>1</vt:i4>
      </vt:variant>
      <vt:variant>
        <vt:lpwstr>capa_revista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RBFM</dc:title>
  <dc:subject/>
  <dc:creator>RBFM</dc:creator>
  <cp:keywords/>
  <dc:description/>
  <cp:lastModifiedBy>Renata</cp:lastModifiedBy>
  <cp:revision>103</cp:revision>
  <dcterms:created xsi:type="dcterms:W3CDTF">2018-11-30T11:58:00Z</dcterms:created>
  <dcterms:modified xsi:type="dcterms:W3CDTF">2019-11-19T18:10:00Z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b74685c2-b624-3b08-a2f7-324d28446ccc</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http://www.zotero.org/styles/neuroimage</vt:lpwstr>
  </property>
  <property fmtid="{D5CDD505-2E9C-101B-9397-08002B2CF9AE}" pid="21" name="Mendeley Recent Style Name 8_1">
    <vt:lpwstr>NeuroImage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ies>
</file>